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99B11" w14:textId="77777777" w:rsidR="0009719C" w:rsidRPr="0009719C" w:rsidRDefault="0009719C" w:rsidP="0009719C">
      <w:pPr>
        <w:spacing w:after="160" w:line="259" w:lineRule="auto"/>
        <w:rPr>
          <w:rFonts w:ascii="Calibri" w:eastAsia="Calibri" w:hAnsi="Calibri" w:cs="Times New Roman"/>
          <w:b/>
        </w:rPr>
      </w:pPr>
      <w:r w:rsidRPr="0009719C">
        <w:rPr>
          <w:rFonts w:ascii="Calibri" w:eastAsia="Calibri" w:hAnsi="Calibri" w:cs="Times New Roman"/>
          <w:b/>
        </w:rPr>
        <w:t>HALLITUKSEN TYÖJÄRJESTYS</w:t>
      </w:r>
    </w:p>
    <w:p w14:paraId="5A5ECC17" w14:textId="77777777" w:rsidR="0009719C" w:rsidRPr="0009719C" w:rsidRDefault="0009719C" w:rsidP="0009719C">
      <w:pPr>
        <w:spacing w:after="160" w:line="259" w:lineRule="auto"/>
        <w:rPr>
          <w:rFonts w:ascii="Calibri" w:eastAsia="Calibri" w:hAnsi="Calibri" w:cs="Times New Roman"/>
          <w:b/>
        </w:rPr>
      </w:pPr>
      <w:r w:rsidRPr="0009719C">
        <w:rPr>
          <w:rFonts w:ascii="Calibri" w:eastAsia="Calibri" w:hAnsi="Calibri" w:cs="Times New Roman"/>
          <w:b/>
        </w:rPr>
        <w:t>Hallituksen toimivalta, kokoonpano ja valinta</w:t>
      </w:r>
    </w:p>
    <w:p w14:paraId="01C8845F"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Hallitus huolehtii Vaisalan hallinnosta ja toiminnan asianmukaisesta järjestämisestä. Hallitus toimii yhtiöjärjestyksen ja voimassaolevan lainsäädännön sekä Finanssivalvonnan ja Nasdaq Helsinki Oy:n antamien ohjeiden ja suosituksien mukaisesti. Vaisala Oyj:n hallitukseen kuuluu yhtiöjärjestyksen mukaan vähintään neljä ja enintään kahdeksan jäsentä. Yhtiökokous valitsee kaikki hallituksen jäsenet. Hallitus valitsee keskuudestaan puheenjohtajan ja varapuheenjohtajan. Hallituksen jäsenten toimikausi on yhtiöjärjestyksen mukaisesti kolme vuotta. Toimikausi alkaa vaalin suorittaneen yhtiökokouksen päätyttyä ja päättyy kolmanneksi seuraavan varsinaisen yhtiökokouksen päättyessä.</w:t>
      </w:r>
    </w:p>
    <w:p w14:paraId="048AE737" w14:textId="77777777" w:rsidR="0009719C" w:rsidRPr="0009719C" w:rsidRDefault="0009719C" w:rsidP="0009719C">
      <w:pPr>
        <w:spacing w:after="160" w:line="259" w:lineRule="auto"/>
        <w:rPr>
          <w:rFonts w:ascii="Calibri" w:eastAsia="Calibri" w:hAnsi="Calibri" w:cs="Times New Roman"/>
          <w:b/>
        </w:rPr>
      </w:pPr>
      <w:r w:rsidRPr="0009719C">
        <w:rPr>
          <w:rFonts w:ascii="Calibri" w:eastAsia="Calibri" w:hAnsi="Calibri" w:cs="Times New Roman"/>
          <w:b/>
        </w:rPr>
        <w:t>Hallituksen jäsenten valintaperusteet, monimuotoisuusperiaatteet ja riippumattomuus</w:t>
      </w:r>
    </w:p>
    <w:p w14:paraId="5FD4CD06"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Hallituksen jäsenten valinnassa ensisijaisena tavoitteena on koota hallitukseen yhtiön kannalta mahdollisimman monipuolista osaamista, kokemusta ja kyvykkyyttä teknologioista, kansainvälisistä suhteista, globaalista liiketoiminnasta ja strategisesti merkittävistä toimialoista. Hallitus tulee nähdä kokonaisuutena, joka pystyy hoitamaan sille asetetut tehtävät parhaalla mahdollisella tavalla. Hallituksen jäsenten valinnassa tavoitteena on varmistaa, että hallitus tukee yhtiön nykyisen ja tulevan liiketoiminnan kehittämistä. Lisäksi hallituksessa tulee olla molempia sukupuolia ja jäsenillä tulee olla mahdollisuus käyttää riittävästi aikaa tehtävänsä hoitamiseen. Tavoitteena on, että hallituksessa on kumpaakin sukupuolta vähintään 25 %.</w:t>
      </w:r>
    </w:p>
    <w:p w14:paraId="01CA37D1"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 xml:space="preserve">Hallituksen jäsenten enemmistön on oltava riippumattomia yhtiöstä. Vähintään kahden yhtiöstä riippumattoman hallituksen jäsenen on oltava riippumattomia myös yhtiön merkittävistä osakkeenomistajista. Hallitus arvioi jäsentensä riippumattomuuden vuosittain henkilökohtaisen yleisarvion perusteella, jossa otetaan huomioon jäsenen itsensä antamat tiedot ja analyysi, jossa arvioidaan, voidaanko jäsentä pitää riippumattomana. Hallituksen jäsenellä on viipymättä velvollisuus toimittaa riippumattomuutensa arvioimiseksi riittävät tiedot hallitukselle sekä arviointiin vaikuttavat tietojen muutokset. </w:t>
      </w:r>
    </w:p>
    <w:p w14:paraId="45CBEC8C"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Hallitus arvioi vuosittain toimintaansa, työskentelytapojaan sekä monimuotoisuustavoitteidensa toteutumista itsearviointikeskustelussa.</w:t>
      </w:r>
    </w:p>
    <w:p w14:paraId="3B3E835D"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Valintansa jälkeen uudet hallituksen jäsenet perehdytetään yhtiön toimintaan.</w:t>
      </w:r>
      <w:r w:rsidRPr="0009719C" w:rsidDel="006E1672">
        <w:rPr>
          <w:rFonts w:ascii="Calibri" w:eastAsia="Calibri" w:hAnsi="Calibri" w:cs="Times New Roman"/>
        </w:rPr>
        <w:t xml:space="preserve"> </w:t>
      </w:r>
    </w:p>
    <w:p w14:paraId="684262B8" w14:textId="77777777" w:rsidR="0009719C" w:rsidRPr="0009719C" w:rsidRDefault="0009719C" w:rsidP="0009719C">
      <w:pPr>
        <w:spacing w:after="160" w:line="259" w:lineRule="auto"/>
        <w:rPr>
          <w:rFonts w:ascii="Calibri" w:eastAsia="Calibri" w:hAnsi="Calibri" w:cs="Times New Roman"/>
          <w:b/>
        </w:rPr>
      </w:pPr>
      <w:r w:rsidRPr="0009719C">
        <w:rPr>
          <w:rFonts w:ascii="Calibri" w:eastAsia="Calibri" w:hAnsi="Calibri" w:cs="Times New Roman"/>
          <w:b/>
        </w:rPr>
        <w:t xml:space="preserve">Hallituksen kokoukset, tehtävät ja päätöksentekomenettely </w:t>
      </w:r>
    </w:p>
    <w:p w14:paraId="55D2282D"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Hallitus kokoontuu vähintään kahdeksan kertaa vuodessa sekä aina tarvittaessa. Kokouksiin osallistuvat myös toimitusjohtaja ja talousjohtaja. Muut johtoryhmän jäsenet osallistuvat kokouksiin tarpeen mukaan hallituksen kutsusta. Mikäli hallituksen työn tehokas organisoiminen sitä yksittäistapauksessa vaatii, hallitus voi puheenjohtajan päätöksellä perustaa keskuudestaan työryhmän valmistelemaan sille osoitettua asiaa.</w:t>
      </w:r>
    </w:p>
    <w:p w14:paraId="7A5C1F6F"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Hallitus toimii vahvistetun kirjallisen työjärjestyksen mukaisesti. Kokoukset voidaan pitää tarpeen vaatiessa puhelin- tai sähköpostikokouksina. Kokouksista pidetään vuosittain juoksevasti numeroitua englanninkielistä päätöspöytäkirjaa, jonka allekirjoittavat puheenjohtaja, toimitusjohtaja, vaihtuva hallituksen jäsen ja sihteeri. Lakiasiainjohtaja toimii hallituksen sihteerinä.</w:t>
      </w:r>
    </w:p>
    <w:p w14:paraId="3B2EE467"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Hallituksen jäsen ei saa esteellisenä osallistua hänen ja yhtiön välisen sopimusasian käsittelyyn tai sellaisen yhtiön ja kolmannen osapuolen välisen asian käsittelyyn, josta hänellä on odotettavissa olennaista etua ja joka saattaa olla ristiriidassa yhtiön edun kanssa. Hallitus huolehtii lähipiiritoimien seurannasta, valvonnasta ja niihin liittyvästä päätöksenteosta.</w:t>
      </w:r>
    </w:p>
    <w:p w14:paraId="10FD1FA8"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lastRenderedPageBreak/>
        <w:t xml:space="preserve">Hallituksen jäseniä sitovat liikesalaisuuksia ja yrityssalaisuuksia koskevat velvoitteet sekä markkinoiden väärinkäyttöasetuksen (EU) N:o 596/2014 (MAR) ja Vaisalan sisäpiiriohjeen säätämät rajoitukset ja velvoitteet. Hallituksen ja sen jäsenten on päätöksenteossaan ja muutoin toiminnassaan toimittava yhtiön ja sen kaikkien osakkeenomistajien edun mukaisesti sekä huolellisuusvelvoitetta ja tietoturvallisuutta noudattaen. </w:t>
      </w:r>
    </w:p>
    <w:p w14:paraId="59B43A82"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Hallituksen kokousmateriaali toimitetaan hallituksen jäsenille sähköisesti tietoturvavaateet täyttävän verkossa toimivan hallitusportaalin kautta. Kaikki hallitustyöskentelyyn liittyvät asiakirjat ja muut tiedot ovat luottamuksellista tietoa, ellei toisin erikseen todeta. Luottamuksellisuus säilyy hallitusjäsenyyden päätyttyä.</w:t>
      </w:r>
    </w:p>
    <w:p w14:paraId="72357C31"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Koska hallituksen jäsenet säännönmukaisesti käsittelevät yhtiötä koskevia salassa pidettäviä tietoja yhtiön toimipaikan ulkopuolella, tulee hallituksen jäsenten noudattaa kaikessa tiedon käsittelyssä korostettua huolellisuusvelvoitetta. Tietoturvan varmistamiseksi hallitustyöskentelyssä käytetään sekä teknisiä keinoja että hyväksyttyihin menettelytapoihin liittyviä keinoja.</w:t>
      </w:r>
    </w:p>
    <w:p w14:paraId="08EA6462"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 xml:space="preserve">Hallitus on päätösvaltainen, kun yli puolet sen jäsenistä on läsnä. Päätökset tehdään enemmistöpäätöksin, ja äänestystilanteessa äänten mennessä tasan, puheenjohtajan ääni ratkaisee. Hallituksen jäsenellä on oikeus saada eriävä mielipiteensä merkityksi pöytäkirjaan. Puheenjohtajan vaalin mennessä tasan arpa ratkaisee. </w:t>
      </w:r>
    </w:p>
    <w:p w14:paraId="2319AB64"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Toimitusjohtaja huolehtii hallituksen päätösten toimeenpanosta, valvoo niiden toteutumista ja raportoi hallitukselle toimeenpanossa havaitsemistaan puutteista tai ongelmista.</w:t>
      </w:r>
    </w:p>
    <w:p w14:paraId="2AD0E01D" w14:textId="77777777" w:rsidR="0009719C" w:rsidRPr="0009719C" w:rsidRDefault="0009719C" w:rsidP="0009719C">
      <w:pPr>
        <w:spacing w:after="160" w:line="259" w:lineRule="auto"/>
        <w:rPr>
          <w:rFonts w:ascii="Calibri" w:eastAsia="Calibri" w:hAnsi="Calibri" w:cs="Times New Roman"/>
        </w:rPr>
      </w:pPr>
    </w:p>
    <w:p w14:paraId="2A3288A3" w14:textId="77777777" w:rsidR="0009719C" w:rsidRPr="0009719C" w:rsidRDefault="0009719C" w:rsidP="0009719C">
      <w:pPr>
        <w:spacing w:after="160" w:line="259" w:lineRule="auto"/>
        <w:rPr>
          <w:rFonts w:ascii="Calibri" w:eastAsia="Calibri" w:hAnsi="Calibri" w:cs="Times New Roman"/>
          <w:b/>
        </w:rPr>
      </w:pPr>
      <w:r w:rsidRPr="0009719C">
        <w:rPr>
          <w:rFonts w:ascii="Calibri" w:eastAsia="Calibri" w:hAnsi="Calibri" w:cs="Times New Roman"/>
          <w:b/>
        </w:rPr>
        <w:t>Hallituksen tärkeimpiä tehtäviä ovat</w:t>
      </w:r>
    </w:p>
    <w:p w14:paraId="6FB08F5B"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päättää toimitusjohtajan valinnasta ja erottamisesta</w:t>
      </w:r>
    </w:p>
    <w:p w14:paraId="63789476"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päättää toimitusjohtajan toimisuhteen ehdoista</w:t>
      </w:r>
    </w:p>
    <w:p w14:paraId="23E45D31"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päättää johtoryhmän jäsenten sekä muiden toimitusjohtajan alaisten valinnasta ja erottamisesta sekä</w:t>
      </w:r>
      <w:r>
        <w:rPr>
          <w:rFonts w:ascii="Calibri" w:eastAsia="Calibri" w:hAnsi="Calibri" w:cs="Times New Roman"/>
        </w:rPr>
        <w:t xml:space="preserve"> </w:t>
      </w:r>
      <w:r w:rsidRPr="0009719C">
        <w:rPr>
          <w:rFonts w:ascii="Calibri" w:eastAsia="Calibri" w:hAnsi="Calibri" w:cs="Times New Roman"/>
        </w:rPr>
        <w:t>toimenkuvasta, mukaan lukien työsuhteen ehdot, toimitusjohtajan esityksestä</w:t>
      </w:r>
    </w:p>
    <w:p w14:paraId="0AD7F0FA"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varmistaa, että yhtiö on järjestänyt kirjanpidon ja varainhoidon sisäisen valvonnan sekä seurata valvonnan toimivuutta</w:t>
      </w:r>
    </w:p>
    <w:p w14:paraId="194467F0"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hyväksyä yhtiön strategia ja seurata sen toteuttamista sekä hyväksyä liiketoiminta-alueiden strategiset suunnitelmat</w:t>
      </w:r>
    </w:p>
    <w:p w14:paraId="70540FBE"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määrittää yhtiön pitkän aikavälin tavoitteet ja seurata niiden toteutumista sekä hyväksyä liiketoiminta-alueiden pitkän aikavälin tavoitteet</w:t>
      </w:r>
    </w:p>
    <w:p w14:paraId="63ECD6A5"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arvioida yhtiön ja liiketoiminta-alueiden vuosittaisia toimintasuunnitelmia</w:t>
      </w:r>
    </w:p>
    <w:p w14:paraId="0FF36411"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hyväksyä yhtiön ja liiketoiminta-alueiden taloudelliset tavoitteet</w:t>
      </w:r>
    </w:p>
    <w:p w14:paraId="075297C7"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 xml:space="preserve">tehdä liiketoimintapäätökset, joiden arvo ylittää toimitusjohtajan hyväksymispolitiikan mukaisen hyväksymisrajan, kuten liiketoimintajärjestelyt, yrityskaupat ja </w:t>
      </w:r>
      <w:proofErr w:type="spellStart"/>
      <w:r w:rsidRPr="0009719C">
        <w:rPr>
          <w:rFonts w:ascii="Calibri" w:eastAsia="Calibri" w:hAnsi="Calibri" w:cs="Times New Roman"/>
        </w:rPr>
        <w:t>divestoinnit</w:t>
      </w:r>
      <w:proofErr w:type="spellEnd"/>
      <w:r w:rsidRPr="0009719C">
        <w:rPr>
          <w:rFonts w:ascii="Calibri" w:eastAsia="Calibri" w:hAnsi="Calibri" w:cs="Times New Roman"/>
        </w:rPr>
        <w:t>, merkittävät sopimukset ja vastuut, investoinnit ja rahoitusjärjestelyt</w:t>
      </w:r>
    </w:p>
    <w:p w14:paraId="0695583B"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käsitellä ja hyväksyä tärkeimmät yhtiön politiikat ja toimintaohjeet, kuten hyväksymispolitiikka, rahoituspolitiikka, julkistamispolitiikka, osinkopolitiikka, riskienhallintapolitiikka, sisäpiiriohje, toimintaohje (</w:t>
      </w:r>
      <w:proofErr w:type="spellStart"/>
      <w:r w:rsidRPr="0009719C">
        <w:rPr>
          <w:rFonts w:ascii="Calibri" w:eastAsia="Calibri" w:hAnsi="Calibri" w:cs="Times New Roman"/>
        </w:rPr>
        <w:t>code</w:t>
      </w:r>
      <w:proofErr w:type="spellEnd"/>
      <w:r w:rsidRPr="0009719C">
        <w:rPr>
          <w:rFonts w:ascii="Calibri" w:eastAsia="Calibri" w:hAnsi="Calibri" w:cs="Times New Roman"/>
        </w:rPr>
        <w:t xml:space="preserve"> of </w:t>
      </w:r>
      <w:proofErr w:type="spellStart"/>
      <w:r w:rsidRPr="0009719C">
        <w:rPr>
          <w:rFonts w:ascii="Calibri" w:eastAsia="Calibri" w:hAnsi="Calibri" w:cs="Times New Roman"/>
        </w:rPr>
        <w:t>conduct</w:t>
      </w:r>
      <w:proofErr w:type="spellEnd"/>
      <w:r w:rsidRPr="0009719C">
        <w:rPr>
          <w:rFonts w:ascii="Calibri" w:eastAsia="Calibri" w:hAnsi="Calibri" w:cs="Times New Roman"/>
        </w:rPr>
        <w:t>) ja korruptionvastainen toimintaohje</w:t>
      </w:r>
    </w:p>
    <w:p w14:paraId="2A6685FC"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lastRenderedPageBreak/>
        <w:t>•</w:t>
      </w:r>
      <w:r>
        <w:rPr>
          <w:rFonts w:ascii="Calibri" w:eastAsia="Calibri" w:hAnsi="Calibri" w:cs="Times New Roman"/>
        </w:rPr>
        <w:t xml:space="preserve"> </w:t>
      </w:r>
      <w:r w:rsidRPr="0009719C">
        <w:rPr>
          <w:rFonts w:ascii="Calibri" w:eastAsia="Calibri" w:hAnsi="Calibri" w:cs="Times New Roman"/>
        </w:rPr>
        <w:t>käsitellä ja hyväksyä tilinpäätöstiedote, muun kuin taloudellisen tiedon raportointi, tilinpäätös ja hallituksen toimintakertomus sekä selvitys hallinto- ja ohjausjärjestelmästä</w:t>
      </w:r>
    </w:p>
    <w:p w14:paraId="3A2ED104"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tehdä yhtiökokoukselle ehdotus osingosta</w:t>
      </w:r>
    </w:p>
    <w:p w14:paraId="31155055"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käsitellä ja hyväksyä osavuosikatsaukset sekä puolivuosikatsaus</w:t>
      </w:r>
    </w:p>
    <w:p w14:paraId="19B7AA78"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valvoa yhtiön strategiaan ja liiketoimintaan liittyvien riskien arviointia ja hallintaa</w:t>
      </w:r>
    </w:p>
    <w:p w14:paraId="36136C0D" w14:textId="77777777" w:rsid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päättää palkitsemispolitiikasta ja johdon palkitsemis- ja kannustinjärjestelmistä.</w:t>
      </w:r>
    </w:p>
    <w:p w14:paraId="2224F9E1" w14:textId="77777777" w:rsidR="0009719C" w:rsidRPr="0009719C" w:rsidRDefault="0009719C" w:rsidP="0009719C">
      <w:pPr>
        <w:spacing w:after="160" w:line="259" w:lineRule="auto"/>
        <w:rPr>
          <w:rFonts w:ascii="Calibri" w:eastAsia="Calibri" w:hAnsi="Calibri" w:cs="Times New Roman"/>
        </w:rPr>
      </w:pPr>
    </w:p>
    <w:p w14:paraId="7F92E754"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Hallituksen jäsenten velvollisuutena hallituksen (tai valiokunnan) jäsenen tehtäviä hoitaessaan on aina toimia huolellisesti ja vilpittömässä mielessä sekä käyttää harkintaansa riittävien tietojen pohjalta tavalla, jonka he kohtuudella uskovat olevan yhtiön etujen mukaista.</w:t>
      </w:r>
    </w:p>
    <w:p w14:paraId="41C1835E" w14:textId="66413A38" w:rsid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Toimitusjohtaja ja toimitusjohtajan ohjeistamana muu johto edustaa yhtiötä osakkeenomistajiin, sijoittajiin, tiedotusvälineisiin ja muihin sidosryhmiin nähden. Hallituksen jäsenet ohjaavat kolmansien osapuolien tiedustelut yleensä toimitusjohtajalle. Hallitusta edustaa hallituksen puheenjohtaja.</w:t>
      </w:r>
    </w:p>
    <w:p w14:paraId="6F636157" w14:textId="77777777" w:rsidR="00186746" w:rsidRPr="0009719C" w:rsidRDefault="00186746" w:rsidP="0009719C">
      <w:pPr>
        <w:spacing w:after="160" w:line="259" w:lineRule="auto"/>
        <w:rPr>
          <w:rFonts w:ascii="Calibri" w:eastAsia="Calibri" w:hAnsi="Calibri" w:cs="Times New Roman"/>
        </w:rPr>
      </w:pPr>
    </w:p>
    <w:p w14:paraId="37D97EBF" w14:textId="77777777" w:rsidR="0009719C" w:rsidRPr="0009719C" w:rsidRDefault="0009719C" w:rsidP="0009719C">
      <w:pPr>
        <w:spacing w:after="160" w:line="259" w:lineRule="auto"/>
        <w:rPr>
          <w:rFonts w:ascii="Calibri" w:eastAsia="Calibri" w:hAnsi="Calibri" w:cs="Times New Roman"/>
          <w:b/>
        </w:rPr>
      </w:pPr>
      <w:r w:rsidRPr="0009719C">
        <w:rPr>
          <w:rFonts w:ascii="Calibri" w:eastAsia="Calibri" w:hAnsi="Calibri" w:cs="Times New Roman"/>
          <w:b/>
        </w:rPr>
        <w:t>Puheenjohtajan tehtävät</w:t>
      </w:r>
    </w:p>
    <w:p w14:paraId="2DE037CF"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Hallituksen puheenjohtajan tehtävänä on toimia hallituksen kokousten puheenjohtajana ja hallinnoida hallituksen työtä siten, että hallitukselle asetetut velvoitteet tulevat täytetyksi.</w:t>
      </w:r>
    </w:p>
    <w:p w14:paraId="0DC9D28C"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Puheenjohtajan tulee</w:t>
      </w:r>
    </w:p>
    <w:p w14:paraId="129F103E"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huolehtia siitä, että aikataulun mukaiset kokoukset pidetään</w:t>
      </w:r>
    </w:p>
    <w:p w14:paraId="7B3EC3A8"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huolehtia hallituksen koolle kutsumisesta ylimääräisiin kokouksiin tarvittaessa</w:t>
      </w:r>
    </w:p>
    <w:p w14:paraId="31E4F985"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huolehtia, että esitykset ja esityksiä tukeva materiaali toimitetaan hallituksen jäsenille sovitussa ajassa ja riittävän ajoissa ennen kokousta</w:t>
      </w:r>
    </w:p>
    <w:p w14:paraId="384535F7"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hyväksyä toimitusjohtajan valmistelema asialista</w:t>
      </w:r>
    </w:p>
    <w:p w14:paraId="5234059E"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huolehtia kokousten ja päätösten dokumentoinnista</w:t>
      </w:r>
    </w:p>
    <w:p w14:paraId="30C863C7"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pitää yhteyttä toimitusjohtajaan ja seurata yhtiön liiketoiminnan hoitamista</w:t>
      </w:r>
    </w:p>
    <w:p w14:paraId="12A899EB"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vastata hallituksen työn arvioinnista.</w:t>
      </w:r>
    </w:p>
    <w:p w14:paraId="000EEDD1" w14:textId="77777777" w:rsidR="00186746" w:rsidRDefault="00186746" w:rsidP="0009719C">
      <w:pPr>
        <w:spacing w:after="160" w:line="259" w:lineRule="auto"/>
        <w:rPr>
          <w:rFonts w:ascii="Calibri" w:eastAsia="Calibri" w:hAnsi="Calibri" w:cs="Times New Roman"/>
          <w:b/>
        </w:rPr>
      </w:pPr>
    </w:p>
    <w:p w14:paraId="692590EE" w14:textId="529A2F21" w:rsidR="0009719C" w:rsidRPr="0009719C" w:rsidRDefault="0009719C" w:rsidP="0009719C">
      <w:pPr>
        <w:spacing w:after="160" w:line="259" w:lineRule="auto"/>
        <w:rPr>
          <w:rFonts w:ascii="Calibri" w:eastAsia="Calibri" w:hAnsi="Calibri" w:cs="Times New Roman"/>
          <w:b/>
        </w:rPr>
      </w:pPr>
      <w:r w:rsidRPr="0009719C">
        <w:rPr>
          <w:rFonts w:ascii="Calibri" w:eastAsia="Calibri" w:hAnsi="Calibri" w:cs="Times New Roman"/>
          <w:b/>
        </w:rPr>
        <w:t>HALLITUKSEN ASETTAMAT VALIOKUNNAT</w:t>
      </w:r>
    </w:p>
    <w:p w14:paraId="6135DC04"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 xml:space="preserve">Hallituksella on kaksi pysyvää valiokuntaa: tarkastusvaliokunta sekä palkitsemis- ja henkilöstövaliokunta. Hallitus nimittää valiokuntien jäsenet ja puheenjohtajat hallituksen jäsenten joukosta vuosittain valiokuntien vahvistettujen työjärjestysten mukaisesti. Hallitus voi lisäksi asettaa valiokuntia ja työryhmiä nimeämiinsä tehtäviin. Hallitus vahvistaa valiokuntien työjärjestykset. Valiokunnat avustavat hallitusta valmistelemalla hallitukselle kuuluvia asioita. Valiokunnat eivät ole päättäviä tai toimeenpanevia elimiä, vaan hallitus on vastuussa niille antamistaan tehtävistä, ellei valiokunnan työjärjestyksessä ole toisin päätetty. Valiokunnat pitävät kokouksistaan englanninkielistä pöytäkirjaa, jotka ovat hallituksen kaikkien </w:t>
      </w:r>
      <w:r w:rsidRPr="0009719C">
        <w:rPr>
          <w:rFonts w:ascii="Calibri" w:eastAsia="Calibri" w:hAnsi="Calibri" w:cs="Times New Roman"/>
        </w:rPr>
        <w:lastRenderedPageBreak/>
        <w:t>jäsenten saatavilla kuten valiokuntien muutkin materiaalit. Hallituksen sihteeri toimii valiokuntien sihteerinä.</w:t>
      </w:r>
    </w:p>
    <w:p w14:paraId="6A467252" w14:textId="77777777" w:rsidR="0009719C" w:rsidRPr="0009719C" w:rsidRDefault="0009719C" w:rsidP="0009719C">
      <w:pPr>
        <w:spacing w:after="160" w:line="259" w:lineRule="auto"/>
        <w:rPr>
          <w:rFonts w:ascii="Calibri" w:eastAsia="Calibri" w:hAnsi="Calibri" w:cs="Times New Roman"/>
          <w:b/>
        </w:rPr>
      </w:pPr>
      <w:r w:rsidRPr="0009719C">
        <w:rPr>
          <w:rFonts w:ascii="Calibri" w:eastAsia="Calibri" w:hAnsi="Calibri" w:cs="Times New Roman"/>
          <w:b/>
        </w:rPr>
        <w:t>Tarkastusvaliokunta ja sen työjärjestys</w:t>
      </w:r>
    </w:p>
    <w:p w14:paraId="2B9CB112"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Tarkastusvaliokunta avustaa hallitusta yhtiön kirjanpidon ja varainhoidon valvonnassa, riskienhallinnassa sekä ulkoisen ja sisäisen tarkastuksen järjestämisessä. Tarkastusvaliokunta hoitaa tehtäviään hallituksen hyväksymän työjärjestyksen, Arvopaperimarkkinayhdistyksen hallinnointikoodin sekä sovellettavien lakien ja määräysten mukaisesti.</w:t>
      </w:r>
    </w:p>
    <w:p w14:paraId="3541CDFD"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 xml:space="preserve">Tarkastusvaliokunnassa on vähintään kolme jäsentä, jotka hallitus nimittää vuosittain keskuudestaan. Valiokunnan jäsenten on oltava yhtiöstä riippumattomia, ja ainakin yhden heistä on myös oltava riippumaton yhtiön merkittävistä osakkeenomistajista. Tarkastusvaliokunnalla tulee kokonaisuutena </w:t>
      </w:r>
      <w:r w:rsidRPr="0009719C">
        <w:rPr>
          <w:rFonts w:ascii="Calibri" w:eastAsia="Calibri" w:hAnsi="Calibri" w:cs="Calibri"/>
        </w:rPr>
        <w:t>─</w:t>
      </w:r>
      <w:r w:rsidRPr="0009719C">
        <w:rPr>
          <w:rFonts w:ascii="Calibri" w:eastAsia="Calibri" w:hAnsi="Calibri" w:cs="Times New Roman"/>
        </w:rPr>
        <w:t xml:space="preserve"> eri jäsenten toisiaan täydentävä osaaminen, pätevyys ja toimialatuntemus huomioon ottaen </w:t>
      </w:r>
      <w:r w:rsidRPr="0009719C">
        <w:rPr>
          <w:rFonts w:ascii="Calibri" w:eastAsia="Calibri" w:hAnsi="Calibri" w:cs="Calibri"/>
        </w:rPr>
        <w:t>─</w:t>
      </w:r>
      <w:r w:rsidRPr="0009719C">
        <w:rPr>
          <w:rFonts w:ascii="Calibri" w:eastAsia="Calibri" w:hAnsi="Calibri" w:cs="Times New Roman"/>
        </w:rPr>
        <w:t xml:space="preserve"> olla riittävä asiantuntemus ja kokemus tarkastusvaliokunnan tehtäviin kuuluvista asioista ja siitä toimintaympäristöstä, jossa yhtiö toimii. Vähintään yhdellä tarkastusvaliokunnan jäsenellä on oltava asiantuntemusta laskentatoimesta tai tilintarkastuksesta. Tarkastusvaliokunnan jäsen ei saa osallistua yhtiön tai sen konsernitilinpäätökseen yhdisteltävän yhteisön päivittäiseen johtamiseen. Valiokunta kokoontuu vähintään viisi kertaa vuodessa. Kokouksiin osallistuvat myös toimitusjohtaja ja talousjohtaja. Muut Vaisalan vastuulliset henkilöt osallistuvat kokouksiin tarpeen mukaan valiokunnan kutsusta. Valiokunta raportoi toimistaan hallitukselle kokoustaan seuraavassa hallituksen kokouksessa.</w:t>
      </w:r>
    </w:p>
    <w:p w14:paraId="38884392" w14:textId="77777777" w:rsidR="0009719C" w:rsidRPr="0009719C" w:rsidRDefault="0009719C" w:rsidP="0009719C">
      <w:pPr>
        <w:spacing w:after="160" w:line="259" w:lineRule="auto"/>
        <w:rPr>
          <w:rFonts w:ascii="Calibri" w:eastAsia="Calibri" w:hAnsi="Calibri" w:cs="Times New Roman"/>
          <w:b/>
        </w:rPr>
      </w:pPr>
      <w:r w:rsidRPr="0009719C">
        <w:rPr>
          <w:rFonts w:ascii="Calibri" w:eastAsia="Calibri" w:hAnsi="Calibri" w:cs="Times New Roman"/>
          <w:b/>
        </w:rPr>
        <w:t>Tarkastusvaliokunnan tärkeimpiä tehtäviä ovat</w:t>
      </w:r>
    </w:p>
    <w:p w14:paraId="5E94F7A7"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käsitellä osavuosikatsaukset, puolivuosikatsaus, tilinpäätöstiedote ja tilinpäätös sekä hallituksen toimintakertomus</w:t>
      </w:r>
    </w:p>
    <w:p w14:paraId="13EDA3AD"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hyväksyä liikearvotestaukset</w:t>
      </w:r>
    </w:p>
    <w:p w14:paraId="1EACEDCE"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hyväksyä tilinpäätökseen, tilinpäätöstiedotteeseen, puolivuosikatsaukseen ja osavuosikatsauksiin sisältyvät olennaiset johdon arviot</w:t>
      </w:r>
    </w:p>
    <w:p w14:paraId="6B2BB606"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valmistella osingonjakoehdotus</w:t>
      </w:r>
    </w:p>
    <w:p w14:paraId="06F2FB3F"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hyväksyä yhtiön kirjanpito- ja laskentaperiaatteet sekä niiden muutokset</w:t>
      </w:r>
    </w:p>
    <w:p w14:paraId="329D4521"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 xml:space="preserve">seurata muun kuin taloudellisen tiedon raportointia sekä vuosiraporttia </w:t>
      </w:r>
    </w:p>
    <w:p w14:paraId="5671C107"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seurata sisäistä tarkastusta</w:t>
      </w:r>
    </w:p>
    <w:p w14:paraId="650712AA"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hyväksyä sisäisen tarkastuksen suunnitelma ja kustannusarvio</w:t>
      </w:r>
    </w:p>
    <w:p w14:paraId="5B63FDE4"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seurata ja arvioida taloudellista raportointiprosessia ja ennusteprosessia</w:t>
      </w:r>
    </w:p>
    <w:p w14:paraId="260FF084"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seurata ja arvioida yhtiön sisäisen valvonnan ja tarkastuksen, muun kuin taloudellisen tiedon raportoinnin tarkastuksen, riskienhallintajärjestelmän ja laatuauditoinnin tehokkuutta sekä hyväksyä niitä koskevat suunnitelmat</w:t>
      </w:r>
    </w:p>
    <w:p w14:paraId="4C8AC5E1" w14:textId="77777777" w:rsidR="0009719C" w:rsidRPr="006A4AEE" w:rsidRDefault="006A4AEE" w:rsidP="006A4AEE">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0009719C" w:rsidRPr="006A4AEE">
        <w:rPr>
          <w:rFonts w:ascii="Calibri" w:eastAsia="Calibri" w:hAnsi="Calibri" w:cs="Times New Roman"/>
        </w:rPr>
        <w:t>seurata ja arvioida, miten yhtiön ja sen lähipiirin kesken tehtävät sopimukset ja muut oikeustoimet täyttävät vaatimukset tavanomaiseen toimintaan kuulumisesta ja markkinaehdoista sekä määritellä näitä koskevat periaatteet</w:t>
      </w:r>
    </w:p>
    <w:p w14:paraId="02D61EFC"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arvioida lakien ja määräysten noudattamista</w:t>
      </w:r>
    </w:p>
    <w:p w14:paraId="6B6F5FA5"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seurata yrityksen toimintaohjeen (</w:t>
      </w:r>
      <w:proofErr w:type="spellStart"/>
      <w:r w:rsidRPr="0009719C">
        <w:rPr>
          <w:rFonts w:ascii="Calibri" w:eastAsia="Calibri" w:hAnsi="Calibri" w:cs="Times New Roman"/>
        </w:rPr>
        <w:t>Code</w:t>
      </w:r>
      <w:proofErr w:type="spellEnd"/>
      <w:r w:rsidRPr="0009719C">
        <w:rPr>
          <w:rFonts w:ascii="Calibri" w:eastAsia="Calibri" w:hAnsi="Calibri" w:cs="Times New Roman"/>
        </w:rPr>
        <w:t xml:space="preserve"> of </w:t>
      </w:r>
      <w:proofErr w:type="spellStart"/>
      <w:r w:rsidRPr="0009719C">
        <w:rPr>
          <w:rFonts w:ascii="Calibri" w:eastAsia="Calibri" w:hAnsi="Calibri" w:cs="Times New Roman"/>
        </w:rPr>
        <w:t>Conduct</w:t>
      </w:r>
      <w:proofErr w:type="spellEnd"/>
      <w:r w:rsidRPr="0009719C">
        <w:rPr>
          <w:rFonts w:ascii="Calibri" w:eastAsia="Calibri" w:hAnsi="Calibri" w:cs="Times New Roman"/>
        </w:rPr>
        <w:t>) noudattamista</w:t>
      </w:r>
    </w:p>
    <w:p w14:paraId="2AB51C54"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lastRenderedPageBreak/>
        <w:t>•</w:t>
      </w:r>
      <w:r>
        <w:rPr>
          <w:rFonts w:ascii="Calibri" w:eastAsia="Calibri" w:hAnsi="Calibri" w:cs="Times New Roman"/>
        </w:rPr>
        <w:t xml:space="preserve"> </w:t>
      </w:r>
      <w:r w:rsidRPr="0009719C">
        <w:rPr>
          <w:rFonts w:ascii="Calibri" w:eastAsia="Calibri" w:hAnsi="Calibri" w:cs="Times New Roman"/>
        </w:rPr>
        <w:t>pitää yhteyttä tilintarkastajaan, seurata tilintarkastusta sekä tilintarkastuksen kannalta keskeisiä seikkoja (KAM) ja käsitellä tilintarkastuskertomus ja tilintarkastajan esittämä lisäraportti</w:t>
      </w:r>
    </w:p>
    <w:p w14:paraId="010C95C4"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valmistella tilintarkastajan valintaa koskeva päätösehdotus</w:t>
      </w:r>
    </w:p>
    <w:p w14:paraId="5ADA2C1C"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seurata ja arvioida lakisääteisen tilintarkastajan tai tilintarkastusyhteisön riippumattomuutta ja etenkin tämän harjoittamaa muiden kuin tilintarkastuspalveluiden tarjoamista yhtiölle</w:t>
      </w:r>
    </w:p>
    <w:p w14:paraId="7EDB18F1"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seurata muiden kuin tilintarkastuspalveluiden hankkimista tilintarkastajalta ja hyväksyä suunnitelma ja kustannusarvio muiden kuin tilintarkastuspalveluiden hankkimiseksi tilintarkastajalta</w:t>
      </w:r>
    </w:p>
    <w:p w14:paraId="3658DB00"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tarkistaa hallinto- ja ohjausjärjestelmää koskeva selvitys</w:t>
      </w:r>
    </w:p>
    <w:p w14:paraId="09D655D0"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käsitellä rahoituspolitiikka ja seurata rahoitustilannetta</w:t>
      </w:r>
    </w:p>
    <w:p w14:paraId="7EA6B29F"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seurata yrityksen verotilannetta</w:t>
      </w:r>
    </w:p>
    <w:p w14:paraId="5C1F8874"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seurata tietosuojaa ja tietoturvaa koskevien ohjeiden ja politiikkojen noudattamista</w:t>
      </w:r>
    </w:p>
    <w:p w14:paraId="40C2AC5F"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w:t>
      </w:r>
      <w:r>
        <w:rPr>
          <w:rFonts w:ascii="Calibri" w:eastAsia="Calibri" w:hAnsi="Calibri" w:cs="Times New Roman"/>
        </w:rPr>
        <w:t xml:space="preserve"> </w:t>
      </w:r>
      <w:r w:rsidRPr="0009719C">
        <w:rPr>
          <w:rFonts w:ascii="Calibri" w:eastAsia="Calibri" w:hAnsi="Calibri" w:cs="Times New Roman"/>
        </w:rPr>
        <w:t>hyväksyä tarkastusvaliokunnan vuosisuunnitelma ja arvioida toimintaansa.</w:t>
      </w:r>
    </w:p>
    <w:p w14:paraId="075B9760"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 xml:space="preserve"> </w:t>
      </w:r>
    </w:p>
    <w:p w14:paraId="5FCAEFB3" w14:textId="77777777" w:rsidR="0009719C" w:rsidRPr="0009719C" w:rsidRDefault="0009719C" w:rsidP="0009719C">
      <w:pPr>
        <w:spacing w:after="160" w:line="259" w:lineRule="auto"/>
        <w:rPr>
          <w:rFonts w:ascii="Calibri" w:eastAsia="Calibri" w:hAnsi="Calibri" w:cs="Times New Roman"/>
          <w:b/>
        </w:rPr>
      </w:pPr>
      <w:r w:rsidRPr="0009719C">
        <w:rPr>
          <w:rFonts w:ascii="Calibri" w:eastAsia="Calibri" w:hAnsi="Calibri" w:cs="Times New Roman"/>
          <w:b/>
        </w:rPr>
        <w:t>Palkitsemis- ja henkilöstövaliokunta ja sen työjärjestys</w:t>
      </w:r>
    </w:p>
    <w:p w14:paraId="075A9E37"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 xml:space="preserve">Palkitsemis- ja henkilöstövaliokunta vastaa sellaisten henkilöstöasioiden valmistelusta, jotka liittyvät toimitusjohtajan ja ylimmän johdon palkkaukseen, toimitusjohtajan ja johtoryhmän arviointiin sekä yhtiön palkkio- ja kannustinjärjestelmiin. Valiokunta seuraa henkilöstön kehittämistä ja turvallisuutta. </w:t>
      </w:r>
    </w:p>
    <w:p w14:paraId="3A7464F2"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Palkitsemis- ja henkilöstövaliokunnassa on vähintään kolme jäsentä, jotka hallitus nimittää vuosittain keskuudestaan. Jäsenten enemmistön on oltava yhtiöstä riippumattomia. Valiokunta kokoontuu vähintään kaksi kertaa vuodessa. Kokouksiin osallistuvat myös toimitusjohtaja, henkilöstöjohtaja ja talousjohtaja, lukuun ottamatta kohtia, jolloin käsitellään heitä itseään koskevia asioita. Muut Vaisalan vastuulliset henkilöt osallistuvat kokouksiin tarpeen mukaan valiokunnan kutsusta. Valiokunta raportoi toimistaan hallitukselle kokoustaan seuraavassa hallituksen kokouksessa.</w:t>
      </w:r>
    </w:p>
    <w:p w14:paraId="1E515DE6" w14:textId="77777777" w:rsidR="0009719C" w:rsidRPr="0009719C" w:rsidRDefault="0009719C" w:rsidP="0009719C">
      <w:pPr>
        <w:spacing w:after="160" w:line="259" w:lineRule="auto"/>
        <w:rPr>
          <w:rFonts w:ascii="Calibri" w:eastAsia="Calibri" w:hAnsi="Calibri" w:cs="Times New Roman"/>
        </w:rPr>
      </w:pPr>
    </w:p>
    <w:p w14:paraId="328C0D0F" w14:textId="77777777" w:rsidR="0009719C" w:rsidRPr="0009719C" w:rsidRDefault="0009719C" w:rsidP="0009719C">
      <w:pPr>
        <w:spacing w:after="160" w:line="259" w:lineRule="auto"/>
        <w:rPr>
          <w:rFonts w:ascii="Calibri" w:eastAsia="Calibri" w:hAnsi="Calibri" w:cs="Times New Roman"/>
          <w:b/>
        </w:rPr>
      </w:pPr>
      <w:r w:rsidRPr="0009719C">
        <w:rPr>
          <w:rFonts w:ascii="Calibri" w:eastAsia="Calibri" w:hAnsi="Calibri" w:cs="Times New Roman"/>
          <w:b/>
        </w:rPr>
        <w:t>Palkitsemis- ja henkilöstövaliokunnan tärkeimpiä tehtäviä ovat</w:t>
      </w:r>
    </w:p>
    <w:p w14:paraId="41DDBD62" w14:textId="77777777" w:rsidR="006A4AEE" w:rsidRPr="006A4AEE" w:rsidRDefault="006A4AEE" w:rsidP="006A4AEE">
      <w:pPr>
        <w:spacing w:after="160" w:line="259" w:lineRule="auto"/>
        <w:rPr>
          <w:rFonts w:ascii="Calibri" w:eastAsia="Calibri" w:hAnsi="Calibri" w:cs="Times New Roman"/>
        </w:rPr>
      </w:pPr>
      <w:r w:rsidRPr="006A4AEE">
        <w:rPr>
          <w:rFonts w:ascii="Calibri" w:eastAsia="Calibri" w:hAnsi="Calibri" w:cs="Times New Roman"/>
        </w:rPr>
        <w:t>•</w:t>
      </w:r>
      <w:r>
        <w:rPr>
          <w:rFonts w:ascii="Calibri" w:eastAsia="Calibri" w:hAnsi="Calibri" w:cs="Times New Roman"/>
        </w:rPr>
        <w:t xml:space="preserve"> </w:t>
      </w:r>
      <w:r w:rsidRPr="006A4AEE">
        <w:rPr>
          <w:rFonts w:ascii="Calibri" w:eastAsia="Calibri" w:hAnsi="Calibri" w:cs="Times New Roman"/>
        </w:rPr>
        <w:t>toimitusjohtajan palkkauksen ja muiden taloudellisten etuuksien valmistelu</w:t>
      </w:r>
    </w:p>
    <w:p w14:paraId="72B736A2" w14:textId="77777777" w:rsidR="006A4AEE" w:rsidRPr="006A4AEE" w:rsidRDefault="006A4AEE" w:rsidP="006A4AEE">
      <w:pPr>
        <w:spacing w:after="160" w:line="259" w:lineRule="auto"/>
        <w:rPr>
          <w:rFonts w:ascii="Calibri" w:eastAsia="Calibri" w:hAnsi="Calibri" w:cs="Times New Roman"/>
        </w:rPr>
      </w:pPr>
      <w:r w:rsidRPr="006A4AEE">
        <w:rPr>
          <w:rFonts w:ascii="Calibri" w:eastAsia="Calibri" w:hAnsi="Calibri" w:cs="Times New Roman"/>
        </w:rPr>
        <w:t>•</w:t>
      </w:r>
      <w:r>
        <w:rPr>
          <w:rFonts w:ascii="Calibri" w:eastAsia="Calibri" w:hAnsi="Calibri" w:cs="Times New Roman"/>
        </w:rPr>
        <w:t xml:space="preserve"> </w:t>
      </w:r>
      <w:r w:rsidRPr="006A4AEE">
        <w:rPr>
          <w:rFonts w:ascii="Calibri" w:eastAsia="Calibri" w:hAnsi="Calibri" w:cs="Times New Roman"/>
        </w:rPr>
        <w:t xml:space="preserve">muun johdon palkkauksen ja muiden taloudellisten etuuksien valmistelu </w:t>
      </w:r>
    </w:p>
    <w:p w14:paraId="79B7E37A" w14:textId="77777777" w:rsidR="006A4AEE" w:rsidRPr="006A4AEE" w:rsidRDefault="006A4AEE" w:rsidP="006A4AEE">
      <w:pPr>
        <w:spacing w:after="160" w:line="259" w:lineRule="auto"/>
        <w:rPr>
          <w:rFonts w:ascii="Calibri" w:eastAsia="Calibri" w:hAnsi="Calibri" w:cs="Times New Roman"/>
        </w:rPr>
      </w:pPr>
      <w:r w:rsidRPr="006A4AEE">
        <w:rPr>
          <w:rFonts w:ascii="Calibri" w:eastAsia="Calibri" w:hAnsi="Calibri" w:cs="Times New Roman"/>
        </w:rPr>
        <w:t>•</w:t>
      </w:r>
      <w:r>
        <w:rPr>
          <w:rFonts w:ascii="Calibri" w:eastAsia="Calibri" w:hAnsi="Calibri" w:cs="Times New Roman"/>
        </w:rPr>
        <w:t xml:space="preserve"> </w:t>
      </w:r>
      <w:r w:rsidRPr="006A4AEE">
        <w:rPr>
          <w:rFonts w:ascii="Calibri" w:eastAsia="Calibri" w:hAnsi="Calibri" w:cs="Times New Roman"/>
        </w:rPr>
        <w:t>yhtiön palkitsemisjärjestelmiä koskevien asioiden valmistelu</w:t>
      </w:r>
    </w:p>
    <w:p w14:paraId="1E9EBEA0" w14:textId="77777777" w:rsidR="006A4AEE" w:rsidRPr="006A4AEE" w:rsidRDefault="006A4AEE" w:rsidP="006A4AEE">
      <w:pPr>
        <w:spacing w:after="160" w:line="259" w:lineRule="auto"/>
        <w:rPr>
          <w:rFonts w:ascii="Calibri" w:eastAsia="Calibri" w:hAnsi="Calibri" w:cs="Times New Roman"/>
        </w:rPr>
      </w:pPr>
      <w:r w:rsidRPr="006A4AEE">
        <w:rPr>
          <w:rFonts w:ascii="Calibri" w:eastAsia="Calibri" w:hAnsi="Calibri" w:cs="Times New Roman"/>
        </w:rPr>
        <w:t>•</w:t>
      </w:r>
      <w:r>
        <w:rPr>
          <w:rFonts w:ascii="Calibri" w:eastAsia="Calibri" w:hAnsi="Calibri" w:cs="Times New Roman"/>
        </w:rPr>
        <w:t xml:space="preserve"> </w:t>
      </w:r>
      <w:r w:rsidRPr="006A4AEE">
        <w:rPr>
          <w:rFonts w:ascii="Calibri" w:eastAsia="Calibri" w:hAnsi="Calibri" w:cs="Times New Roman"/>
        </w:rPr>
        <w:t>lyhyen aikavälin palkitsemisohjelmien mittarien tuloksiin vaikuttavien poikkeuksellisten erien valmistelu ennen hallituksen päätöstä ohjelmien maksuunpanosta</w:t>
      </w:r>
    </w:p>
    <w:p w14:paraId="4B03CAFA" w14:textId="77777777" w:rsidR="006A4AEE" w:rsidRPr="006A4AEE" w:rsidRDefault="006A4AEE" w:rsidP="006A4AEE">
      <w:pPr>
        <w:spacing w:after="160" w:line="259" w:lineRule="auto"/>
        <w:rPr>
          <w:rFonts w:ascii="Calibri" w:eastAsia="Calibri" w:hAnsi="Calibri" w:cs="Times New Roman"/>
        </w:rPr>
      </w:pPr>
      <w:r w:rsidRPr="006A4AEE">
        <w:rPr>
          <w:rFonts w:ascii="Calibri" w:eastAsia="Calibri" w:hAnsi="Calibri" w:cs="Times New Roman"/>
        </w:rPr>
        <w:t>•</w:t>
      </w:r>
      <w:r>
        <w:rPr>
          <w:rFonts w:ascii="Calibri" w:eastAsia="Calibri" w:hAnsi="Calibri" w:cs="Times New Roman"/>
        </w:rPr>
        <w:t xml:space="preserve"> </w:t>
      </w:r>
      <w:r w:rsidRPr="006A4AEE">
        <w:rPr>
          <w:rFonts w:ascii="Calibri" w:eastAsia="Calibri" w:hAnsi="Calibri" w:cs="Times New Roman"/>
        </w:rPr>
        <w:t>toimitusjohtajan ja muun johdon palkitsemisen arviointi sekä palkkiojärjestelmien tarkoituksenmukaisuuden varmistaminen</w:t>
      </w:r>
    </w:p>
    <w:p w14:paraId="6B8EC444" w14:textId="77777777" w:rsidR="006A4AEE" w:rsidRPr="006A4AEE" w:rsidRDefault="006A4AEE" w:rsidP="006A4AEE">
      <w:pPr>
        <w:spacing w:after="160" w:line="259" w:lineRule="auto"/>
        <w:rPr>
          <w:rFonts w:ascii="Calibri" w:eastAsia="Calibri" w:hAnsi="Calibri" w:cs="Times New Roman"/>
        </w:rPr>
      </w:pPr>
      <w:r w:rsidRPr="006A4AEE">
        <w:rPr>
          <w:rFonts w:ascii="Calibri" w:eastAsia="Calibri" w:hAnsi="Calibri" w:cs="Times New Roman"/>
        </w:rPr>
        <w:t>•</w:t>
      </w:r>
      <w:r>
        <w:rPr>
          <w:rFonts w:ascii="Calibri" w:eastAsia="Calibri" w:hAnsi="Calibri" w:cs="Times New Roman"/>
        </w:rPr>
        <w:t xml:space="preserve"> </w:t>
      </w:r>
      <w:r w:rsidRPr="006A4AEE">
        <w:rPr>
          <w:rFonts w:ascii="Calibri" w:eastAsia="Calibri" w:hAnsi="Calibri" w:cs="Times New Roman"/>
        </w:rPr>
        <w:t>palkitsemispolitiikan ja -raportin valmistelu hallitukselle sekä niiden esittely yhtiökokouksessa ja niihin liittyviin kysymyksiin vastaaminen</w:t>
      </w:r>
    </w:p>
    <w:p w14:paraId="5F0C50AC" w14:textId="77777777" w:rsidR="006A4AEE" w:rsidRPr="006A4AEE" w:rsidRDefault="006A4AEE" w:rsidP="006A4AEE">
      <w:pPr>
        <w:spacing w:after="160" w:line="259" w:lineRule="auto"/>
        <w:rPr>
          <w:rFonts w:ascii="Calibri" w:eastAsia="Calibri" w:hAnsi="Calibri" w:cs="Times New Roman"/>
        </w:rPr>
      </w:pPr>
      <w:r w:rsidRPr="006A4AEE">
        <w:rPr>
          <w:rFonts w:ascii="Calibri" w:eastAsia="Calibri" w:hAnsi="Calibri" w:cs="Times New Roman"/>
        </w:rPr>
        <w:t>•</w:t>
      </w:r>
      <w:r>
        <w:rPr>
          <w:rFonts w:ascii="Calibri" w:eastAsia="Calibri" w:hAnsi="Calibri" w:cs="Times New Roman"/>
        </w:rPr>
        <w:t xml:space="preserve"> </w:t>
      </w:r>
      <w:r w:rsidRPr="006A4AEE">
        <w:rPr>
          <w:rFonts w:ascii="Calibri" w:eastAsia="Calibri" w:hAnsi="Calibri" w:cs="Times New Roman"/>
        </w:rPr>
        <w:t xml:space="preserve">hallituksen monimuotoisuutta koskevien periaatteiden valmistelu </w:t>
      </w:r>
    </w:p>
    <w:p w14:paraId="767FCCF1" w14:textId="77777777" w:rsidR="006A4AEE" w:rsidRPr="006A4AEE" w:rsidRDefault="006A4AEE" w:rsidP="006A4AEE">
      <w:pPr>
        <w:spacing w:after="160" w:line="259" w:lineRule="auto"/>
        <w:rPr>
          <w:rFonts w:ascii="Calibri" w:eastAsia="Calibri" w:hAnsi="Calibri" w:cs="Times New Roman"/>
        </w:rPr>
      </w:pPr>
      <w:r w:rsidRPr="006A4AEE">
        <w:rPr>
          <w:rFonts w:ascii="Calibri" w:eastAsia="Calibri" w:hAnsi="Calibri" w:cs="Times New Roman"/>
        </w:rPr>
        <w:lastRenderedPageBreak/>
        <w:t>•</w:t>
      </w:r>
      <w:r>
        <w:rPr>
          <w:rFonts w:ascii="Calibri" w:eastAsia="Calibri" w:hAnsi="Calibri" w:cs="Times New Roman"/>
        </w:rPr>
        <w:t xml:space="preserve"> </w:t>
      </w:r>
      <w:r w:rsidRPr="006A4AEE">
        <w:rPr>
          <w:rFonts w:ascii="Calibri" w:eastAsia="Calibri" w:hAnsi="Calibri" w:cs="Times New Roman"/>
        </w:rPr>
        <w:t>henkilöstön kehittämisen seuranta</w:t>
      </w:r>
    </w:p>
    <w:p w14:paraId="1FE6406D" w14:textId="77777777" w:rsidR="006A4AEE" w:rsidRPr="006A4AEE" w:rsidRDefault="006A4AEE" w:rsidP="006A4AEE">
      <w:pPr>
        <w:spacing w:after="160" w:line="259" w:lineRule="auto"/>
        <w:rPr>
          <w:rFonts w:ascii="Calibri" w:eastAsia="Calibri" w:hAnsi="Calibri" w:cs="Times New Roman"/>
        </w:rPr>
      </w:pPr>
      <w:r w:rsidRPr="006A4AEE">
        <w:rPr>
          <w:rFonts w:ascii="Calibri" w:eastAsia="Calibri" w:hAnsi="Calibri" w:cs="Times New Roman"/>
        </w:rPr>
        <w:t>•</w:t>
      </w:r>
      <w:r>
        <w:rPr>
          <w:rFonts w:ascii="Calibri" w:eastAsia="Calibri" w:hAnsi="Calibri" w:cs="Times New Roman"/>
        </w:rPr>
        <w:t xml:space="preserve"> </w:t>
      </w:r>
      <w:r w:rsidRPr="006A4AEE">
        <w:rPr>
          <w:rFonts w:ascii="Calibri" w:eastAsia="Calibri" w:hAnsi="Calibri" w:cs="Times New Roman"/>
        </w:rPr>
        <w:t>yhtiön johdon seuraajasuunnittelun seuranta</w:t>
      </w:r>
    </w:p>
    <w:p w14:paraId="5F424746" w14:textId="77777777" w:rsidR="006A4AEE" w:rsidRPr="006A4AEE" w:rsidRDefault="006A4AEE" w:rsidP="006A4AEE">
      <w:pPr>
        <w:spacing w:after="160" w:line="259" w:lineRule="auto"/>
        <w:rPr>
          <w:rFonts w:ascii="Calibri" w:eastAsia="Calibri" w:hAnsi="Calibri" w:cs="Times New Roman"/>
        </w:rPr>
      </w:pPr>
      <w:r w:rsidRPr="006A4AEE">
        <w:rPr>
          <w:rFonts w:ascii="Calibri" w:eastAsia="Calibri" w:hAnsi="Calibri" w:cs="Times New Roman"/>
        </w:rPr>
        <w:t>•</w:t>
      </w:r>
      <w:r>
        <w:rPr>
          <w:rFonts w:ascii="Calibri" w:eastAsia="Calibri" w:hAnsi="Calibri" w:cs="Times New Roman"/>
        </w:rPr>
        <w:t xml:space="preserve"> </w:t>
      </w:r>
      <w:r w:rsidRPr="006A4AEE">
        <w:rPr>
          <w:rFonts w:ascii="Calibri" w:eastAsia="Calibri" w:hAnsi="Calibri" w:cs="Times New Roman"/>
        </w:rPr>
        <w:t>henkilöstön työhyvinvoinnin, työterveyden ja turvallisuuden kehittymisen seuranta ja</w:t>
      </w:r>
    </w:p>
    <w:p w14:paraId="0CB532AE" w14:textId="77777777" w:rsidR="006A4AEE" w:rsidRDefault="006A4AEE" w:rsidP="006A4AEE">
      <w:pPr>
        <w:spacing w:after="160" w:line="259" w:lineRule="auto"/>
        <w:rPr>
          <w:rFonts w:ascii="Calibri" w:eastAsia="Calibri" w:hAnsi="Calibri" w:cs="Times New Roman"/>
        </w:rPr>
      </w:pPr>
      <w:r w:rsidRPr="006A4AEE">
        <w:rPr>
          <w:rFonts w:ascii="Calibri" w:eastAsia="Calibri" w:hAnsi="Calibri" w:cs="Times New Roman"/>
        </w:rPr>
        <w:t>•</w:t>
      </w:r>
      <w:r>
        <w:rPr>
          <w:rFonts w:ascii="Calibri" w:eastAsia="Calibri" w:hAnsi="Calibri" w:cs="Times New Roman"/>
        </w:rPr>
        <w:t xml:space="preserve"> </w:t>
      </w:r>
      <w:r w:rsidRPr="006A4AEE">
        <w:rPr>
          <w:rFonts w:ascii="Calibri" w:eastAsia="Calibri" w:hAnsi="Calibri" w:cs="Times New Roman"/>
        </w:rPr>
        <w:t>hyväksyä palkitsemis- ja henkilöstövaliokunnan vuosisuunnitelma ja arvioida toimintaansa.</w:t>
      </w:r>
    </w:p>
    <w:p w14:paraId="1E66066B" w14:textId="77777777" w:rsidR="006A4AEE" w:rsidRPr="0009719C" w:rsidRDefault="006A4AEE" w:rsidP="006A4AEE">
      <w:pPr>
        <w:spacing w:after="160" w:line="259" w:lineRule="auto"/>
        <w:contextualSpacing/>
        <w:rPr>
          <w:rFonts w:ascii="Calibri" w:eastAsia="Calibri" w:hAnsi="Calibri" w:cs="Times New Roman"/>
        </w:rPr>
      </w:pPr>
    </w:p>
    <w:p w14:paraId="4B10FC1B" w14:textId="77777777" w:rsidR="0009719C" w:rsidRPr="0009719C" w:rsidRDefault="0009719C" w:rsidP="0009719C">
      <w:pPr>
        <w:spacing w:after="160" w:line="259" w:lineRule="auto"/>
        <w:rPr>
          <w:rFonts w:ascii="Calibri" w:eastAsia="Calibri" w:hAnsi="Calibri" w:cs="Times New Roman"/>
        </w:rPr>
      </w:pPr>
      <w:r w:rsidRPr="0009719C">
        <w:rPr>
          <w:rFonts w:ascii="Calibri" w:eastAsia="Calibri" w:hAnsi="Calibri" w:cs="Times New Roman"/>
        </w:rPr>
        <w:t>Tehtäviä hoitaessaan palkitsemisvaliokunta toimii suhteessa yhtiön toimivaan johtoon itsenäisesti ja riippumattomasti. Jos palkitsemisvaliokunta käyttää tehtäviensä hoitamisen apuna ulkopuolista neuvonantajaa, valiokunta huolehtii siitä, ettei neuvonantaja toimi myös toimivan johdon neuvonantajana tavalla, joka voi synnyttää eturistiriidan.</w:t>
      </w:r>
    </w:p>
    <w:p w14:paraId="65A46B5A" w14:textId="77777777" w:rsidR="006A4AEE" w:rsidRPr="00E163F6" w:rsidRDefault="006A4AEE" w:rsidP="00E163F6">
      <w:pPr>
        <w:pStyle w:val="BodyText"/>
        <w:rPr>
          <w:lang w:val="en-US"/>
        </w:rPr>
      </w:pPr>
      <w:bookmarkStart w:id="0" w:name="_GoBack"/>
      <w:bookmarkEnd w:id="0"/>
    </w:p>
    <w:sectPr w:rsidR="006A4AEE" w:rsidRPr="00E163F6" w:rsidSect="00F10452">
      <w:headerReference w:type="default" r:id="rId11"/>
      <w:headerReference w:type="first" r:id="rId12"/>
      <w:pgSz w:w="11906" w:h="16838"/>
      <w:pgMar w:top="2381" w:right="1134" w:bottom="567"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EFC6A" w14:textId="77777777" w:rsidR="00A86EC5" w:rsidRDefault="00A86EC5" w:rsidP="00AB02B8">
      <w:r>
        <w:separator/>
      </w:r>
    </w:p>
  </w:endnote>
  <w:endnote w:type="continuationSeparator" w:id="0">
    <w:p w14:paraId="098445D9" w14:textId="77777777" w:rsidR="00A86EC5" w:rsidRDefault="00A86EC5" w:rsidP="00AB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076F7" w14:textId="77777777" w:rsidR="00A86EC5" w:rsidRDefault="00A86EC5" w:rsidP="00AB02B8">
      <w:r>
        <w:separator/>
      </w:r>
    </w:p>
  </w:footnote>
  <w:footnote w:type="continuationSeparator" w:id="0">
    <w:p w14:paraId="63C3C5EC" w14:textId="77777777" w:rsidR="00A86EC5" w:rsidRDefault="00A86EC5" w:rsidP="00AB0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oBorders"/>
      <w:tblW w:w="5000" w:type="pct"/>
      <w:tblLayout w:type="fixed"/>
      <w:tblCellMar>
        <w:left w:w="0" w:type="dxa"/>
        <w:right w:w="0" w:type="dxa"/>
      </w:tblCellMar>
      <w:tblLook w:val="04A0" w:firstRow="1" w:lastRow="0" w:firstColumn="1" w:lastColumn="0" w:noHBand="0" w:noVBand="1"/>
    </w:tblPr>
    <w:tblGrid>
      <w:gridCol w:w="4765"/>
      <w:gridCol w:w="2383"/>
      <w:gridCol w:w="1191"/>
      <w:gridCol w:w="1299"/>
    </w:tblGrid>
    <w:tr w:rsidR="00F512F0" w:rsidRPr="000B4FAD" w14:paraId="254AEDEF" w14:textId="77777777" w:rsidTr="00870627">
      <w:tc>
        <w:tcPr>
          <w:tcW w:w="2472" w:type="pct"/>
          <w:vMerge w:val="restart"/>
        </w:tcPr>
        <w:p w14:paraId="55274B56" w14:textId="77777777" w:rsidR="00F512F0" w:rsidRPr="008F1D3C" w:rsidRDefault="00F512F0" w:rsidP="00F512F0">
          <w:pPr>
            <w:pStyle w:val="Header"/>
            <w:rPr>
              <w:lang w:val="en-US"/>
            </w:rPr>
          </w:pPr>
          <w:r w:rsidRPr="002206AB">
            <w:rPr>
              <w:rFonts w:ascii="Georgia" w:eastAsia="Times New Roman" w:hAnsi="Georgia" w:cs="Times New Roman"/>
              <w:noProof/>
              <w:sz w:val="24"/>
              <w:szCs w:val="20"/>
            </w:rPr>
            <w:drawing>
              <wp:inline distT="0" distB="0" distL="0" distR="0" wp14:anchorId="474DAA91" wp14:editId="099559D1">
                <wp:extent cx="1388039" cy="406400"/>
                <wp:effectExtent l="0" t="0" r="3175" b="0"/>
                <wp:docPr id="1" name="Picture 1" descr="Vaisala_Logo_RGB_1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sala_Logo_RGB_150px"/>
                        <pic:cNvPicPr>
                          <a:picLocks noChangeAspect="1" noChangeArrowheads="1"/>
                        </pic:cNvPicPr>
                      </pic:nvPicPr>
                      <pic:blipFill rotWithShape="1">
                        <a:blip r:embed="rId1">
                          <a:extLst>
                            <a:ext uri="{28A0092B-C50C-407E-A947-70E740481C1C}">
                              <a14:useLocalDpi xmlns:a14="http://schemas.microsoft.com/office/drawing/2010/main" val="0"/>
                            </a:ext>
                          </a:extLst>
                        </a:blip>
                        <a:srcRect l="2722" t="8713" b="1"/>
                        <a:stretch/>
                      </pic:blipFill>
                      <pic:spPr bwMode="auto">
                        <a:xfrm>
                          <a:off x="0" y="0"/>
                          <a:ext cx="1389863" cy="406934"/>
                        </a:xfrm>
                        <a:prstGeom prst="rect">
                          <a:avLst/>
                        </a:prstGeom>
                        <a:noFill/>
                        <a:ln>
                          <a:noFill/>
                        </a:ln>
                        <a:extLst>
                          <a:ext uri="{53640926-AAD7-44D8-BBD7-CCE9431645EC}">
                            <a14:shadowObscured xmlns:a14="http://schemas.microsoft.com/office/drawing/2010/main"/>
                          </a:ext>
                        </a:extLst>
                      </pic:spPr>
                    </pic:pic>
                  </a:graphicData>
                </a:graphic>
              </wp:inline>
            </w:drawing>
          </w:r>
        </w:p>
      </w:tc>
      <w:sdt>
        <w:sdtPr>
          <w:rPr>
            <w:b/>
            <w:lang w:val="en-US"/>
          </w:rPr>
          <w:alias w:val="Subject"/>
          <w:tag w:val=""/>
          <w:id w:val="-1166625728"/>
          <w:placeholder/>
          <w:dataBinding w:prefixMappings="xmlns:ns0='http://purl.org/dc/elements/1.1/' xmlns:ns1='http://schemas.openxmlformats.org/package/2006/metadata/core-properties' " w:xpath="/ns1:coreProperties[1]/ns0:subject[1]" w:storeItemID="{6C3C8BC8-F283-45AE-878A-BAB7291924A1}"/>
          <w:text/>
        </w:sdtPr>
        <w:sdtEndPr/>
        <w:sdtContent>
          <w:tc>
            <w:tcPr>
              <w:tcW w:w="1854" w:type="pct"/>
              <w:gridSpan w:val="2"/>
            </w:tcPr>
            <w:p w14:paraId="5F81F79F" w14:textId="77777777" w:rsidR="00F512F0" w:rsidRPr="008F1D3C" w:rsidRDefault="00F512F0" w:rsidP="00F512F0">
              <w:pPr>
                <w:pStyle w:val="Header"/>
                <w:rPr>
                  <w:lang w:val="en-US"/>
                </w:rPr>
              </w:pPr>
            </w:p>
          </w:tc>
        </w:sdtContent>
      </w:sdt>
      <w:tc>
        <w:tcPr>
          <w:tcW w:w="674" w:type="pct"/>
        </w:tcPr>
        <w:p w14:paraId="18057AF6" w14:textId="77777777" w:rsidR="00F512F0" w:rsidRPr="008F1D3C" w:rsidRDefault="00F512F0" w:rsidP="00F512F0">
          <w:pPr>
            <w:pStyle w:val="Header"/>
            <w:jc w:val="right"/>
            <w:rPr>
              <w:lang w:val="en-US"/>
            </w:rPr>
          </w:pPr>
          <w:r w:rsidRPr="008F1D3C">
            <w:rPr>
              <w:lang w:val="en-US"/>
            </w:rPr>
            <w:fldChar w:fldCharType="begin"/>
          </w:r>
          <w:r w:rsidRPr="008F1D3C">
            <w:rPr>
              <w:lang w:val="en-US"/>
            </w:rPr>
            <w:instrText xml:space="preserve"> PAGE   \* MERGEFORMAT </w:instrText>
          </w:r>
          <w:r w:rsidRPr="008F1D3C">
            <w:rPr>
              <w:lang w:val="en-US"/>
            </w:rPr>
            <w:fldChar w:fldCharType="separate"/>
          </w:r>
          <w:r>
            <w:rPr>
              <w:noProof/>
              <w:lang w:val="en-US"/>
            </w:rPr>
            <w:t>2</w:t>
          </w:r>
          <w:r w:rsidRPr="008F1D3C">
            <w:rPr>
              <w:lang w:val="en-US"/>
            </w:rPr>
            <w:fldChar w:fldCharType="end"/>
          </w:r>
          <w:r w:rsidRPr="008F1D3C">
            <w:rPr>
              <w:lang w:val="en-US"/>
            </w:rPr>
            <w:t xml:space="preserve"> (</w:t>
          </w:r>
          <w:r w:rsidRPr="008F1D3C">
            <w:rPr>
              <w:lang w:val="en-US"/>
            </w:rPr>
            <w:fldChar w:fldCharType="begin"/>
          </w:r>
          <w:r w:rsidRPr="008F1D3C">
            <w:rPr>
              <w:lang w:val="en-US"/>
            </w:rPr>
            <w:instrText xml:space="preserve"> NUMPAGES   \* MERGEFORMAT </w:instrText>
          </w:r>
          <w:r w:rsidRPr="008F1D3C">
            <w:rPr>
              <w:lang w:val="en-US"/>
            </w:rPr>
            <w:fldChar w:fldCharType="separate"/>
          </w:r>
          <w:r>
            <w:rPr>
              <w:noProof/>
              <w:lang w:val="en-US"/>
            </w:rPr>
            <w:t>2</w:t>
          </w:r>
          <w:r w:rsidRPr="008F1D3C">
            <w:rPr>
              <w:lang w:val="en-US"/>
            </w:rPr>
            <w:fldChar w:fldCharType="end"/>
          </w:r>
          <w:r w:rsidRPr="008F1D3C">
            <w:rPr>
              <w:lang w:val="en-US"/>
            </w:rPr>
            <w:t>)</w:t>
          </w:r>
        </w:p>
      </w:tc>
    </w:tr>
    <w:tr w:rsidR="00F512F0" w:rsidRPr="000B4FAD" w14:paraId="0FB8EBA8" w14:textId="77777777" w:rsidTr="00870627">
      <w:tc>
        <w:tcPr>
          <w:tcW w:w="2472" w:type="pct"/>
          <w:vMerge/>
        </w:tcPr>
        <w:p w14:paraId="4696B700" w14:textId="77777777" w:rsidR="00F512F0" w:rsidRPr="008F1D3C" w:rsidRDefault="00F512F0" w:rsidP="00F512F0">
          <w:pPr>
            <w:pStyle w:val="Header"/>
            <w:rPr>
              <w:lang w:val="en-US"/>
            </w:rPr>
          </w:pPr>
        </w:p>
      </w:tc>
      <w:tc>
        <w:tcPr>
          <w:tcW w:w="1854" w:type="pct"/>
          <w:gridSpan w:val="2"/>
        </w:tcPr>
        <w:p w14:paraId="1EF7584A" w14:textId="77777777" w:rsidR="00F512F0" w:rsidRPr="00F10452" w:rsidRDefault="00F512F0" w:rsidP="00F512F0">
          <w:pPr>
            <w:pStyle w:val="Header"/>
            <w:rPr>
              <w:lang w:val="en-US"/>
            </w:rPr>
          </w:pPr>
        </w:p>
      </w:tc>
      <w:tc>
        <w:tcPr>
          <w:tcW w:w="674" w:type="pct"/>
        </w:tcPr>
        <w:p w14:paraId="1202C7D5" w14:textId="77777777" w:rsidR="00F512F0" w:rsidRPr="008F1D3C" w:rsidRDefault="00F512F0" w:rsidP="00F512F0">
          <w:pPr>
            <w:pStyle w:val="Header"/>
            <w:jc w:val="right"/>
            <w:rPr>
              <w:lang w:val="en-US"/>
            </w:rPr>
          </w:pPr>
        </w:p>
      </w:tc>
    </w:tr>
    <w:tr w:rsidR="00F512F0" w:rsidRPr="000B4FAD" w14:paraId="2C568859" w14:textId="77777777" w:rsidTr="00870627">
      <w:tc>
        <w:tcPr>
          <w:tcW w:w="2472" w:type="pct"/>
          <w:vMerge/>
        </w:tcPr>
        <w:p w14:paraId="44354520" w14:textId="77777777" w:rsidR="00F512F0" w:rsidRPr="008F1D3C" w:rsidRDefault="00F512F0" w:rsidP="00F512F0">
          <w:pPr>
            <w:pStyle w:val="Header"/>
            <w:rPr>
              <w:lang w:val="en-US"/>
            </w:rPr>
          </w:pPr>
        </w:p>
      </w:tc>
      <w:tc>
        <w:tcPr>
          <w:tcW w:w="1854" w:type="pct"/>
          <w:gridSpan w:val="2"/>
        </w:tcPr>
        <w:p w14:paraId="4AA9C633" w14:textId="77777777" w:rsidR="00F512F0" w:rsidRPr="00F10452" w:rsidRDefault="00F512F0" w:rsidP="00F512F0">
          <w:pPr>
            <w:pStyle w:val="Header"/>
            <w:rPr>
              <w:lang w:val="en-US"/>
            </w:rPr>
          </w:pPr>
        </w:p>
      </w:tc>
      <w:tc>
        <w:tcPr>
          <w:tcW w:w="674" w:type="pct"/>
        </w:tcPr>
        <w:p w14:paraId="6E2569BE" w14:textId="77777777" w:rsidR="00F512F0" w:rsidRPr="008F1D3C" w:rsidRDefault="00F512F0" w:rsidP="00F512F0">
          <w:pPr>
            <w:pStyle w:val="Header"/>
            <w:jc w:val="right"/>
            <w:rPr>
              <w:lang w:val="en-US"/>
            </w:rPr>
          </w:pPr>
        </w:p>
      </w:tc>
    </w:tr>
    <w:tr w:rsidR="00F512F0" w:rsidRPr="000B4FAD" w14:paraId="3D2A6F42" w14:textId="77777777" w:rsidTr="00870627">
      <w:tc>
        <w:tcPr>
          <w:tcW w:w="2472" w:type="pct"/>
        </w:tcPr>
        <w:p w14:paraId="0EB98E95" w14:textId="77777777" w:rsidR="00F512F0" w:rsidRPr="008F1D3C" w:rsidRDefault="00F512F0" w:rsidP="00F512F0">
          <w:pPr>
            <w:pStyle w:val="Header"/>
            <w:rPr>
              <w:lang w:val="en-US"/>
            </w:rPr>
          </w:pPr>
        </w:p>
      </w:tc>
      <w:tc>
        <w:tcPr>
          <w:tcW w:w="1236" w:type="pct"/>
        </w:tcPr>
        <w:p w14:paraId="7F9FB235" w14:textId="77777777" w:rsidR="00F512F0" w:rsidRPr="008F1D3C" w:rsidRDefault="00F512F0" w:rsidP="00F512F0">
          <w:pPr>
            <w:pStyle w:val="Header"/>
            <w:rPr>
              <w:lang w:val="en-US"/>
            </w:rPr>
          </w:pPr>
        </w:p>
      </w:tc>
      <w:tc>
        <w:tcPr>
          <w:tcW w:w="618" w:type="pct"/>
        </w:tcPr>
        <w:p w14:paraId="2C84916B" w14:textId="77777777" w:rsidR="00F512F0" w:rsidRPr="008F1D3C" w:rsidRDefault="00F512F0" w:rsidP="00F512F0">
          <w:pPr>
            <w:pStyle w:val="Header"/>
            <w:rPr>
              <w:lang w:val="en-US"/>
            </w:rPr>
          </w:pPr>
        </w:p>
      </w:tc>
      <w:tc>
        <w:tcPr>
          <w:tcW w:w="674" w:type="pct"/>
        </w:tcPr>
        <w:p w14:paraId="74CB7A94" w14:textId="77777777" w:rsidR="00F512F0" w:rsidRPr="008F1D3C" w:rsidRDefault="00F512F0" w:rsidP="00F512F0">
          <w:pPr>
            <w:pStyle w:val="Header"/>
            <w:jc w:val="right"/>
            <w:rPr>
              <w:lang w:val="en-US"/>
            </w:rPr>
          </w:pPr>
        </w:p>
      </w:tc>
    </w:tr>
    <w:tr w:rsidR="00F512F0" w:rsidRPr="008F1D3C" w14:paraId="152D2569" w14:textId="77777777" w:rsidTr="00870627">
      <w:tc>
        <w:tcPr>
          <w:tcW w:w="2472" w:type="pct"/>
        </w:tcPr>
        <w:p w14:paraId="1FFB1B9C" w14:textId="256C0E6F" w:rsidR="00F512F0" w:rsidRPr="008F1D3C" w:rsidRDefault="0009719C" w:rsidP="00F512F0">
          <w:pPr>
            <w:pStyle w:val="Header"/>
            <w:rPr>
              <w:lang w:val="en-US"/>
            </w:rPr>
          </w:pPr>
          <w:sdt>
            <w:sdtPr>
              <w:rPr>
                <w:lang w:val="en-US"/>
              </w:rPr>
              <w:alias w:val="Author"/>
              <w:tag w:val=""/>
              <w:id w:val="-1743558752"/>
              <w:placeholder/>
              <w:dataBinding w:prefixMappings="xmlns:ns0='http://purl.org/dc/elements/1.1/' xmlns:ns1='http://schemas.openxmlformats.org/package/2006/metadata/core-properties' " w:xpath="/ns1:coreProperties[1]/ns0:creator[1]" w:storeItemID="{6C3C8BC8-F283-45AE-878A-BAB7291924A1}"/>
              <w:text/>
            </w:sdtPr>
            <w:sdtEndPr/>
            <w:sdtContent/>
          </w:sdt>
        </w:p>
      </w:tc>
      <w:sdt>
        <w:sdtPr>
          <w:rPr>
            <w:rFonts w:ascii="Calibri" w:hAnsi="Calibri" w:cs="Calibri"/>
            <w:sz w:val="22"/>
            <w:lang w:val="en-US"/>
          </w:rPr>
          <w:alias w:val="Publish Date"/>
          <w:tag w:val=""/>
          <w:id w:val="-1248105722"/>
          <w:placeholder/>
          <w:dataBinding w:prefixMappings="xmlns:ns0='http://schemas.microsoft.com/office/2006/coverPageProps' " w:xpath="/ns0:CoverPageProperties[1]/ns0:PublishDate[1]" w:storeItemID="{55AF091B-3C7A-41E3-B477-F2FDAA23CFDA}"/>
          <w:date w:fullDate="2019-12-19T00:00:00Z">
            <w:dateFormat w:val="yyyy-MM-dd"/>
            <w:lid w:val="en-US"/>
            <w:storeMappedDataAs w:val="dateTime"/>
            <w:calendar w:val="gregorian"/>
          </w:date>
        </w:sdtPr>
        <w:sdtEndPr/>
        <w:sdtContent>
          <w:tc>
            <w:tcPr>
              <w:tcW w:w="1236" w:type="pct"/>
            </w:tcPr>
            <w:p w14:paraId="7F5EE0F9" w14:textId="4DE106FB" w:rsidR="00F512F0" w:rsidRPr="00093DF9" w:rsidRDefault="00093DF9" w:rsidP="00F512F0">
              <w:pPr>
                <w:pStyle w:val="Header"/>
                <w:rPr>
                  <w:rFonts w:ascii="Calibri" w:hAnsi="Calibri" w:cs="Calibri"/>
                  <w:sz w:val="22"/>
                  <w:lang w:val="en-US"/>
                </w:rPr>
              </w:pPr>
              <w:r w:rsidRPr="00093DF9">
                <w:rPr>
                  <w:rFonts w:ascii="Calibri" w:hAnsi="Calibri" w:cs="Calibri"/>
                  <w:sz w:val="22"/>
                  <w:lang w:val="en-US"/>
                </w:rPr>
                <w:t>2019-12-19</w:t>
              </w:r>
            </w:p>
          </w:tc>
        </w:sdtContent>
      </w:sdt>
      <w:tc>
        <w:tcPr>
          <w:tcW w:w="618" w:type="pct"/>
        </w:tcPr>
        <w:p w14:paraId="75E99E39" w14:textId="77777777" w:rsidR="00F512F0" w:rsidRPr="008F1D3C" w:rsidRDefault="00F512F0" w:rsidP="00F512F0">
          <w:pPr>
            <w:pStyle w:val="Header"/>
            <w:rPr>
              <w:lang w:val="en-US"/>
            </w:rPr>
          </w:pPr>
        </w:p>
      </w:tc>
      <w:tc>
        <w:tcPr>
          <w:tcW w:w="674" w:type="pct"/>
        </w:tcPr>
        <w:p w14:paraId="1E67F4F5" w14:textId="77777777" w:rsidR="00F512F0" w:rsidRPr="008F1D3C" w:rsidRDefault="00F512F0" w:rsidP="00F512F0">
          <w:pPr>
            <w:pStyle w:val="Header"/>
            <w:jc w:val="right"/>
            <w:rPr>
              <w:lang w:val="en-US"/>
            </w:rPr>
          </w:pPr>
        </w:p>
      </w:tc>
    </w:tr>
  </w:tbl>
  <w:p w14:paraId="0000EEC9" w14:textId="77777777" w:rsidR="00AB02B8" w:rsidRPr="008F1D3C" w:rsidRDefault="00AB02B8" w:rsidP="00AB02B8">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oBorders"/>
      <w:tblW w:w="5000" w:type="pct"/>
      <w:tblLayout w:type="fixed"/>
      <w:tblCellMar>
        <w:left w:w="0" w:type="dxa"/>
        <w:right w:w="0" w:type="dxa"/>
      </w:tblCellMar>
      <w:tblLook w:val="04A0" w:firstRow="1" w:lastRow="0" w:firstColumn="1" w:lastColumn="0" w:noHBand="0" w:noVBand="1"/>
    </w:tblPr>
    <w:tblGrid>
      <w:gridCol w:w="4765"/>
      <w:gridCol w:w="2383"/>
      <w:gridCol w:w="1191"/>
      <w:gridCol w:w="1299"/>
    </w:tblGrid>
    <w:tr w:rsidR="00F10452" w:rsidRPr="000B4FAD" w14:paraId="4675E9BC" w14:textId="77777777" w:rsidTr="004E7CA5">
      <w:tc>
        <w:tcPr>
          <w:tcW w:w="2472" w:type="pct"/>
          <w:vMerge w:val="restart"/>
        </w:tcPr>
        <w:p w14:paraId="6D6935EB" w14:textId="77777777" w:rsidR="00F10452" w:rsidRPr="008F1D3C" w:rsidRDefault="00F10452" w:rsidP="0044624E">
          <w:pPr>
            <w:pStyle w:val="Header"/>
            <w:rPr>
              <w:lang w:val="en-US"/>
            </w:rPr>
          </w:pPr>
          <w:r w:rsidRPr="002206AB">
            <w:rPr>
              <w:rFonts w:ascii="Georgia" w:eastAsia="Times New Roman" w:hAnsi="Georgia" w:cs="Times New Roman"/>
              <w:noProof/>
              <w:sz w:val="24"/>
              <w:szCs w:val="20"/>
            </w:rPr>
            <w:drawing>
              <wp:inline distT="0" distB="0" distL="0" distR="0" wp14:anchorId="4198D51A" wp14:editId="1F3410B4">
                <wp:extent cx="1388039" cy="406400"/>
                <wp:effectExtent l="0" t="0" r="3175" b="0"/>
                <wp:docPr id="9" name="Picture 9" descr="Vaisala_Logo_RGB_1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sala_Logo_RGB_150px"/>
                        <pic:cNvPicPr>
                          <a:picLocks noChangeAspect="1" noChangeArrowheads="1"/>
                        </pic:cNvPicPr>
                      </pic:nvPicPr>
                      <pic:blipFill rotWithShape="1">
                        <a:blip r:embed="rId1">
                          <a:extLst>
                            <a:ext uri="{28A0092B-C50C-407E-A947-70E740481C1C}">
                              <a14:useLocalDpi xmlns:a14="http://schemas.microsoft.com/office/drawing/2010/main" val="0"/>
                            </a:ext>
                          </a:extLst>
                        </a:blip>
                        <a:srcRect l="2722" t="8713" b="1"/>
                        <a:stretch/>
                      </pic:blipFill>
                      <pic:spPr bwMode="auto">
                        <a:xfrm>
                          <a:off x="0" y="0"/>
                          <a:ext cx="1389863" cy="406934"/>
                        </a:xfrm>
                        <a:prstGeom prst="rect">
                          <a:avLst/>
                        </a:prstGeom>
                        <a:noFill/>
                        <a:ln>
                          <a:noFill/>
                        </a:ln>
                        <a:extLst>
                          <a:ext uri="{53640926-AAD7-44D8-BBD7-CCE9431645EC}">
                            <a14:shadowObscured xmlns:a14="http://schemas.microsoft.com/office/drawing/2010/main"/>
                          </a:ext>
                        </a:extLst>
                      </pic:spPr>
                    </pic:pic>
                  </a:graphicData>
                </a:graphic>
              </wp:inline>
            </w:drawing>
          </w:r>
        </w:p>
      </w:tc>
      <w:sdt>
        <w:sdtPr>
          <w:rPr>
            <w:b/>
            <w:lang w:val="en-US"/>
          </w:rPr>
          <w:alias w:val="Subject"/>
          <w:tag w:val=""/>
          <w:id w:val="-1417933919"/>
          <w:placeholder/>
          <w:dataBinding w:prefixMappings="xmlns:ns0='http://purl.org/dc/elements/1.1/' xmlns:ns1='http://schemas.openxmlformats.org/package/2006/metadata/core-properties' " w:xpath="/ns1:coreProperties[1]/ns0:subject[1]" w:storeItemID="{6C3C8BC8-F283-45AE-878A-BAB7291924A1}"/>
          <w:text/>
        </w:sdtPr>
        <w:sdtEndPr/>
        <w:sdtContent>
          <w:tc>
            <w:tcPr>
              <w:tcW w:w="1854" w:type="pct"/>
              <w:gridSpan w:val="2"/>
            </w:tcPr>
            <w:p w14:paraId="78467161" w14:textId="77777777" w:rsidR="00F10452" w:rsidRPr="008F1D3C" w:rsidRDefault="00F10452" w:rsidP="00EF3F82">
              <w:pPr>
                <w:pStyle w:val="Header"/>
                <w:rPr>
                  <w:lang w:val="en-US"/>
                </w:rPr>
              </w:pPr>
            </w:p>
          </w:tc>
        </w:sdtContent>
      </w:sdt>
      <w:tc>
        <w:tcPr>
          <w:tcW w:w="674" w:type="pct"/>
        </w:tcPr>
        <w:p w14:paraId="41787D91" w14:textId="77777777" w:rsidR="00F10452" w:rsidRPr="008F1D3C" w:rsidRDefault="00F10452" w:rsidP="0044624E">
          <w:pPr>
            <w:pStyle w:val="Header"/>
            <w:jc w:val="right"/>
            <w:rPr>
              <w:lang w:val="en-US"/>
            </w:rPr>
          </w:pPr>
          <w:r w:rsidRPr="008F1D3C">
            <w:rPr>
              <w:lang w:val="en-US"/>
            </w:rPr>
            <w:fldChar w:fldCharType="begin"/>
          </w:r>
          <w:r w:rsidRPr="008F1D3C">
            <w:rPr>
              <w:lang w:val="en-US"/>
            </w:rPr>
            <w:instrText xml:space="preserve"> PAGE   \* MERGEFORMAT </w:instrText>
          </w:r>
          <w:r w:rsidRPr="008F1D3C">
            <w:rPr>
              <w:lang w:val="en-US"/>
            </w:rPr>
            <w:fldChar w:fldCharType="separate"/>
          </w:r>
          <w:r w:rsidR="00514BEE">
            <w:rPr>
              <w:noProof/>
              <w:lang w:val="en-US"/>
            </w:rPr>
            <w:t>1</w:t>
          </w:r>
          <w:r w:rsidRPr="008F1D3C">
            <w:rPr>
              <w:lang w:val="en-US"/>
            </w:rPr>
            <w:fldChar w:fldCharType="end"/>
          </w:r>
          <w:r w:rsidRPr="008F1D3C">
            <w:rPr>
              <w:lang w:val="en-US"/>
            </w:rPr>
            <w:t xml:space="preserve"> (</w:t>
          </w:r>
          <w:r w:rsidRPr="008F1D3C">
            <w:rPr>
              <w:lang w:val="en-US"/>
            </w:rPr>
            <w:fldChar w:fldCharType="begin"/>
          </w:r>
          <w:r w:rsidRPr="008F1D3C">
            <w:rPr>
              <w:lang w:val="en-US"/>
            </w:rPr>
            <w:instrText xml:space="preserve"> NUMPAGES   \* MERGEFORMAT </w:instrText>
          </w:r>
          <w:r w:rsidRPr="008F1D3C">
            <w:rPr>
              <w:lang w:val="en-US"/>
            </w:rPr>
            <w:fldChar w:fldCharType="separate"/>
          </w:r>
          <w:r w:rsidR="00514BEE">
            <w:rPr>
              <w:noProof/>
              <w:lang w:val="en-US"/>
            </w:rPr>
            <w:t>1</w:t>
          </w:r>
          <w:r w:rsidRPr="008F1D3C">
            <w:rPr>
              <w:lang w:val="en-US"/>
            </w:rPr>
            <w:fldChar w:fldCharType="end"/>
          </w:r>
          <w:r w:rsidRPr="008F1D3C">
            <w:rPr>
              <w:lang w:val="en-US"/>
            </w:rPr>
            <w:t>)</w:t>
          </w:r>
        </w:p>
      </w:tc>
    </w:tr>
    <w:tr w:rsidR="00F10452" w:rsidRPr="000B4FAD" w14:paraId="1C4A4A0D" w14:textId="77777777" w:rsidTr="004E7CA5">
      <w:tc>
        <w:tcPr>
          <w:tcW w:w="2472" w:type="pct"/>
          <w:vMerge/>
        </w:tcPr>
        <w:p w14:paraId="3494A4C5" w14:textId="77777777" w:rsidR="00F10452" w:rsidRPr="008F1D3C" w:rsidRDefault="00F10452" w:rsidP="0044624E">
          <w:pPr>
            <w:pStyle w:val="Header"/>
            <w:rPr>
              <w:lang w:val="en-US"/>
            </w:rPr>
          </w:pPr>
        </w:p>
      </w:tc>
      <w:tc>
        <w:tcPr>
          <w:tcW w:w="1854" w:type="pct"/>
          <w:gridSpan w:val="2"/>
        </w:tcPr>
        <w:p w14:paraId="4581DA61" w14:textId="77777777" w:rsidR="00F10452" w:rsidRPr="00F10452" w:rsidRDefault="00F10452" w:rsidP="00EF3F82">
          <w:pPr>
            <w:pStyle w:val="Header"/>
            <w:rPr>
              <w:lang w:val="en-US"/>
            </w:rPr>
          </w:pPr>
        </w:p>
      </w:tc>
      <w:tc>
        <w:tcPr>
          <w:tcW w:w="674" w:type="pct"/>
        </w:tcPr>
        <w:p w14:paraId="21A399A6" w14:textId="77777777" w:rsidR="00F10452" w:rsidRPr="008F1D3C" w:rsidRDefault="00F10452" w:rsidP="0044624E">
          <w:pPr>
            <w:pStyle w:val="Header"/>
            <w:jc w:val="right"/>
            <w:rPr>
              <w:lang w:val="en-US"/>
            </w:rPr>
          </w:pPr>
        </w:p>
      </w:tc>
    </w:tr>
    <w:tr w:rsidR="00F10452" w:rsidRPr="000B4FAD" w14:paraId="4B3D99D0" w14:textId="77777777" w:rsidTr="004E7CA5">
      <w:tc>
        <w:tcPr>
          <w:tcW w:w="2472" w:type="pct"/>
          <w:vMerge/>
        </w:tcPr>
        <w:p w14:paraId="690798E8" w14:textId="77777777" w:rsidR="00F10452" w:rsidRPr="008F1D3C" w:rsidRDefault="00F10452" w:rsidP="0044624E">
          <w:pPr>
            <w:pStyle w:val="Header"/>
            <w:rPr>
              <w:lang w:val="en-US"/>
            </w:rPr>
          </w:pPr>
        </w:p>
      </w:tc>
      <w:tc>
        <w:tcPr>
          <w:tcW w:w="1854" w:type="pct"/>
          <w:gridSpan w:val="2"/>
        </w:tcPr>
        <w:p w14:paraId="6381E15C" w14:textId="77777777" w:rsidR="00F10452" w:rsidRPr="00F10452" w:rsidRDefault="00F10452" w:rsidP="00EF3F82">
          <w:pPr>
            <w:pStyle w:val="Header"/>
            <w:rPr>
              <w:lang w:val="en-US"/>
            </w:rPr>
          </w:pPr>
        </w:p>
      </w:tc>
      <w:tc>
        <w:tcPr>
          <w:tcW w:w="674" w:type="pct"/>
        </w:tcPr>
        <w:p w14:paraId="08AF618A" w14:textId="77777777" w:rsidR="00F10452" w:rsidRPr="008F1D3C" w:rsidRDefault="00F10452" w:rsidP="0044624E">
          <w:pPr>
            <w:pStyle w:val="Header"/>
            <w:jc w:val="right"/>
            <w:rPr>
              <w:lang w:val="en-US"/>
            </w:rPr>
          </w:pPr>
        </w:p>
      </w:tc>
    </w:tr>
    <w:tr w:rsidR="00467B9B" w:rsidRPr="000B4FAD" w14:paraId="1659A16B" w14:textId="77777777" w:rsidTr="004E7CA5">
      <w:tc>
        <w:tcPr>
          <w:tcW w:w="2472" w:type="pct"/>
        </w:tcPr>
        <w:p w14:paraId="1542A0A0" w14:textId="77777777" w:rsidR="00467B9B" w:rsidRPr="008F1D3C" w:rsidRDefault="00467B9B" w:rsidP="00EF3F82">
          <w:pPr>
            <w:pStyle w:val="Header"/>
            <w:rPr>
              <w:lang w:val="en-US"/>
            </w:rPr>
          </w:pPr>
        </w:p>
      </w:tc>
      <w:tc>
        <w:tcPr>
          <w:tcW w:w="1236" w:type="pct"/>
        </w:tcPr>
        <w:p w14:paraId="3818C85B" w14:textId="77777777" w:rsidR="00467B9B" w:rsidRPr="008F1D3C" w:rsidRDefault="00467B9B" w:rsidP="000B4FAD">
          <w:pPr>
            <w:pStyle w:val="Header"/>
            <w:rPr>
              <w:lang w:val="en-US"/>
            </w:rPr>
          </w:pPr>
        </w:p>
      </w:tc>
      <w:tc>
        <w:tcPr>
          <w:tcW w:w="618" w:type="pct"/>
        </w:tcPr>
        <w:p w14:paraId="29CB27AC" w14:textId="77777777" w:rsidR="00467B9B" w:rsidRPr="008F1D3C" w:rsidRDefault="00467B9B" w:rsidP="00EF3F82">
          <w:pPr>
            <w:pStyle w:val="Header"/>
            <w:rPr>
              <w:lang w:val="en-US"/>
            </w:rPr>
          </w:pPr>
        </w:p>
      </w:tc>
      <w:tc>
        <w:tcPr>
          <w:tcW w:w="674" w:type="pct"/>
        </w:tcPr>
        <w:p w14:paraId="71BDB870" w14:textId="77777777" w:rsidR="00467B9B" w:rsidRPr="008F1D3C" w:rsidRDefault="00467B9B" w:rsidP="0044624E">
          <w:pPr>
            <w:pStyle w:val="Header"/>
            <w:jc w:val="right"/>
            <w:rPr>
              <w:lang w:val="en-US"/>
            </w:rPr>
          </w:pPr>
        </w:p>
      </w:tc>
    </w:tr>
    <w:tr w:rsidR="00467B9B" w:rsidRPr="008F1D3C" w14:paraId="2782DB2B" w14:textId="77777777" w:rsidTr="004E7CA5">
      <w:tc>
        <w:tcPr>
          <w:tcW w:w="2472" w:type="pct"/>
        </w:tcPr>
        <w:p w14:paraId="07923BC0" w14:textId="77777777" w:rsidR="00467B9B" w:rsidRPr="00093DF9" w:rsidRDefault="00467B9B" w:rsidP="00EF3F82">
          <w:pPr>
            <w:pStyle w:val="Header"/>
            <w:rPr>
              <w:rFonts w:ascii="Calibri" w:hAnsi="Calibri" w:cs="Calibri"/>
              <w:lang w:val="en-US"/>
            </w:rPr>
          </w:pPr>
        </w:p>
      </w:tc>
      <w:sdt>
        <w:sdtPr>
          <w:rPr>
            <w:rFonts w:ascii="Calibri" w:hAnsi="Calibri" w:cs="Calibri"/>
            <w:sz w:val="22"/>
            <w:lang w:val="en-US"/>
          </w:rPr>
          <w:alias w:val="Publish Date"/>
          <w:tag w:val=""/>
          <w:id w:val="-2140325375"/>
          <w:placeholder>
            <w:docPart w:val="FD163D28677A4274BC57922DDC8AF7FA"/>
          </w:placeholder>
          <w:dataBinding w:prefixMappings="xmlns:ns0='http://schemas.microsoft.com/office/2006/coverPageProps' " w:xpath="/ns0:CoverPageProperties[1]/ns0:PublishDate[1]" w:storeItemID="{55AF091B-3C7A-41E3-B477-F2FDAA23CFDA}"/>
          <w:date w:fullDate="2019-12-19T00:00:00Z">
            <w:dateFormat w:val="yyyy-MM-dd"/>
            <w:lid w:val="en-US"/>
            <w:storeMappedDataAs w:val="dateTime"/>
            <w:calendar w:val="gregorian"/>
          </w:date>
        </w:sdtPr>
        <w:sdtEndPr/>
        <w:sdtContent>
          <w:tc>
            <w:tcPr>
              <w:tcW w:w="1236" w:type="pct"/>
            </w:tcPr>
            <w:p w14:paraId="100AD8DE" w14:textId="00ED23E9" w:rsidR="00467B9B" w:rsidRPr="00093DF9" w:rsidRDefault="00093DF9" w:rsidP="00DF6740">
              <w:pPr>
                <w:pStyle w:val="Header"/>
                <w:rPr>
                  <w:rFonts w:ascii="Calibri" w:hAnsi="Calibri" w:cs="Calibri"/>
                  <w:sz w:val="22"/>
                  <w:lang w:val="en-US"/>
                </w:rPr>
              </w:pPr>
              <w:r w:rsidRPr="00093DF9">
                <w:rPr>
                  <w:rFonts w:ascii="Calibri" w:hAnsi="Calibri" w:cs="Calibri"/>
                  <w:sz w:val="22"/>
                  <w:lang w:val="en-US"/>
                </w:rPr>
                <w:t>2019-12-19</w:t>
              </w:r>
            </w:p>
          </w:tc>
        </w:sdtContent>
      </w:sdt>
      <w:tc>
        <w:tcPr>
          <w:tcW w:w="618" w:type="pct"/>
        </w:tcPr>
        <w:p w14:paraId="0B2E8542" w14:textId="77777777" w:rsidR="00467B9B" w:rsidRPr="008F1D3C" w:rsidRDefault="00467B9B" w:rsidP="00EF3F82">
          <w:pPr>
            <w:pStyle w:val="Header"/>
            <w:rPr>
              <w:lang w:val="en-US"/>
            </w:rPr>
          </w:pPr>
        </w:p>
      </w:tc>
      <w:tc>
        <w:tcPr>
          <w:tcW w:w="674" w:type="pct"/>
        </w:tcPr>
        <w:p w14:paraId="12BAE8D4" w14:textId="77777777" w:rsidR="00467B9B" w:rsidRPr="008F1D3C" w:rsidRDefault="00467B9B" w:rsidP="0044624E">
          <w:pPr>
            <w:pStyle w:val="Header"/>
            <w:jc w:val="right"/>
            <w:rPr>
              <w:lang w:val="en-US"/>
            </w:rPr>
          </w:pPr>
        </w:p>
      </w:tc>
    </w:tr>
  </w:tbl>
  <w:p w14:paraId="621EC567" w14:textId="77777777" w:rsidR="00F10452" w:rsidRPr="00130C20" w:rsidRDefault="00F10452" w:rsidP="00130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718C91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2FD426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853D3C"/>
    <w:multiLevelType w:val="multilevel"/>
    <w:tmpl w:val="F7D2E45A"/>
    <w:numStyleLink w:val="Numberlist"/>
  </w:abstractNum>
  <w:abstractNum w:abstractNumId="3" w15:restartNumberingAfterBreak="0">
    <w:nsid w:val="343760D6"/>
    <w:multiLevelType w:val="multilevel"/>
    <w:tmpl w:val="F7D2E45A"/>
    <w:styleLink w:val="Numberlist"/>
    <w:lvl w:ilvl="0">
      <w:start w:val="1"/>
      <w:numFmt w:val="decimal"/>
      <w:pStyle w:val="ListNumber"/>
      <w:lvlText w:val="%1."/>
      <w:lvlJc w:val="left"/>
      <w:pPr>
        <w:ind w:left="397" w:hanging="397"/>
      </w:pPr>
      <w:rPr>
        <w:rFonts w:hint="default"/>
      </w:rPr>
    </w:lvl>
    <w:lvl w:ilvl="1">
      <w:start w:val="1"/>
      <w:numFmt w:val="bullet"/>
      <w:lvlText w:val="–"/>
      <w:lvlJc w:val="left"/>
      <w:pPr>
        <w:ind w:left="794" w:hanging="397"/>
      </w:pPr>
      <w:rPr>
        <w:rFonts w:ascii="Arial" w:hAnsi="Arial" w:hint="default"/>
        <w:color w:val="auto"/>
      </w:rPr>
    </w:lvl>
    <w:lvl w:ilvl="2">
      <w:start w:val="1"/>
      <w:numFmt w:val="bullet"/>
      <w:lvlText w:val="–"/>
      <w:lvlJc w:val="left"/>
      <w:pPr>
        <w:ind w:left="1191" w:hanging="397"/>
      </w:pPr>
      <w:rPr>
        <w:rFonts w:ascii="Arial" w:hAnsi="Arial" w:hint="default"/>
        <w:color w:val="auto"/>
      </w:rPr>
    </w:lvl>
    <w:lvl w:ilvl="3">
      <w:start w:val="1"/>
      <w:numFmt w:val="bullet"/>
      <w:lvlText w:val="–"/>
      <w:lvlJc w:val="left"/>
      <w:pPr>
        <w:ind w:left="1588" w:hanging="397"/>
      </w:pPr>
      <w:rPr>
        <w:rFonts w:ascii="Arial" w:hAnsi="Arial" w:hint="default"/>
        <w:color w:val="auto"/>
      </w:rPr>
    </w:lvl>
    <w:lvl w:ilvl="4">
      <w:start w:val="1"/>
      <w:numFmt w:val="bullet"/>
      <w:lvlText w:val="–"/>
      <w:lvlJc w:val="left"/>
      <w:pPr>
        <w:ind w:left="1985" w:hanging="397"/>
      </w:pPr>
      <w:rPr>
        <w:rFonts w:ascii="Arial" w:hAnsi="Arial" w:hint="default"/>
        <w:color w:val="auto"/>
      </w:rPr>
    </w:lvl>
    <w:lvl w:ilvl="5">
      <w:start w:val="1"/>
      <w:numFmt w:val="bullet"/>
      <w:lvlText w:val="–"/>
      <w:lvlJc w:val="left"/>
      <w:pPr>
        <w:ind w:left="2382" w:hanging="397"/>
      </w:pPr>
      <w:rPr>
        <w:rFonts w:ascii="Arial" w:hAnsi="Arial" w:hint="default"/>
        <w:color w:val="auto"/>
      </w:rPr>
    </w:lvl>
    <w:lvl w:ilvl="6">
      <w:start w:val="1"/>
      <w:numFmt w:val="bullet"/>
      <w:lvlText w:val="–"/>
      <w:lvlJc w:val="left"/>
      <w:pPr>
        <w:ind w:left="2779" w:hanging="397"/>
      </w:pPr>
      <w:rPr>
        <w:rFonts w:ascii="Arial" w:hAnsi="Arial" w:hint="default"/>
        <w:color w:val="auto"/>
      </w:rPr>
    </w:lvl>
    <w:lvl w:ilvl="7">
      <w:start w:val="1"/>
      <w:numFmt w:val="bullet"/>
      <w:lvlText w:val="–"/>
      <w:lvlJc w:val="left"/>
      <w:pPr>
        <w:ind w:left="3176" w:hanging="397"/>
      </w:pPr>
      <w:rPr>
        <w:rFonts w:ascii="Arial" w:hAnsi="Arial" w:hint="default"/>
        <w:color w:val="auto"/>
      </w:rPr>
    </w:lvl>
    <w:lvl w:ilvl="8">
      <w:start w:val="1"/>
      <w:numFmt w:val="bullet"/>
      <w:lvlText w:val="–"/>
      <w:lvlJc w:val="left"/>
      <w:pPr>
        <w:ind w:left="3573" w:hanging="397"/>
      </w:pPr>
      <w:rPr>
        <w:rFonts w:ascii="Arial" w:hAnsi="Arial" w:hint="default"/>
        <w:color w:val="auto"/>
      </w:rPr>
    </w:lvl>
  </w:abstractNum>
  <w:abstractNum w:abstractNumId="4" w15:restartNumberingAfterBreak="0">
    <w:nsid w:val="3BAF57B8"/>
    <w:multiLevelType w:val="hybridMultilevel"/>
    <w:tmpl w:val="39E8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E5D50"/>
    <w:multiLevelType w:val="multilevel"/>
    <w:tmpl w:val="733E8E8A"/>
    <w:styleLink w:val="Bulletlist"/>
    <w:lvl w:ilvl="0">
      <w:start w:val="1"/>
      <w:numFmt w:val="bullet"/>
      <w:pStyle w:val="ListBullet"/>
      <w:lvlText w:val="▪"/>
      <w:lvlJc w:val="left"/>
      <w:pPr>
        <w:ind w:left="397" w:hanging="397"/>
      </w:pPr>
      <w:rPr>
        <w:rFonts w:ascii="Arial" w:hAnsi="Arial" w:hint="default"/>
        <w:color w:val="auto"/>
      </w:rPr>
    </w:lvl>
    <w:lvl w:ilvl="1">
      <w:start w:val="1"/>
      <w:numFmt w:val="bullet"/>
      <w:lvlText w:val="–"/>
      <w:lvlJc w:val="left"/>
      <w:pPr>
        <w:ind w:left="794" w:hanging="397"/>
      </w:pPr>
      <w:rPr>
        <w:rFonts w:ascii="Arial" w:hAnsi="Arial" w:hint="default"/>
        <w:color w:val="auto"/>
      </w:rPr>
    </w:lvl>
    <w:lvl w:ilvl="2">
      <w:start w:val="1"/>
      <w:numFmt w:val="bullet"/>
      <w:lvlText w:val="–"/>
      <w:lvlJc w:val="left"/>
      <w:pPr>
        <w:ind w:left="1191" w:hanging="397"/>
      </w:pPr>
      <w:rPr>
        <w:rFonts w:ascii="Arial" w:hAnsi="Arial" w:hint="default"/>
        <w:color w:val="auto"/>
      </w:rPr>
    </w:lvl>
    <w:lvl w:ilvl="3">
      <w:start w:val="1"/>
      <w:numFmt w:val="bullet"/>
      <w:lvlText w:val="–"/>
      <w:lvlJc w:val="left"/>
      <w:pPr>
        <w:ind w:left="1588" w:hanging="397"/>
      </w:pPr>
      <w:rPr>
        <w:rFonts w:ascii="Arial" w:hAnsi="Arial" w:hint="default"/>
        <w:color w:val="auto"/>
      </w:rPr>
    </w:lvl>
    <w:lvl w:ilvl="4">
      <w:start w:val="1"/>
      <w:numFmt w:val="bullet"/>
      <w:lvlText w:val="–"/>
      <w:lvlJc w:val="left"/>
      <w:pPr>
        <w:ind w:left="1985" w:hanging="397"/>
      </w:pPr>
      <w:rPr>
        <w:rFonts w:ascii="Arial" w:hAnsi="Arial" w:hint="default"/>
        <w:color w:val="auto"/>
      </w:rPr>
    </w:lvl>
    <w:lvl w:ilvl="5">
      <w:start w:val="1"/>
      <w:numFmt w:val="bullet"/>
      <w:lvlText w:val="–"/>
      <w:lvlJc w:val="left"/>
      <w:pPr>
        <w:ind w:left="2382" w:hanging="397"/>
      </w:pPr>
      <w:rPr>
        <w:rFonts w:ascii="Arial" w:hAnsi="Arial" w:hint="default"/>
        <w:color w:val="auto"/>
      </w:rPr>
    </w:lvl>
    <w:lvl w:ilvl="6">
      <w:start w:val="1"/>
      <w:numFmt w:val="bullet"/>
      <w:lvlText w:val="–"/>
      <w:lvlJc w:val="left"/>
      <w:pPr>
        <w:ind w:left="2779" w:hanging="397"/>
      </w:pPr>
      <w:rPr>
        <w:rFonts w:ascii="Arial" w:hAnsi="Arial" w:hint="default"/>
        <w:color w:val="auto"/>
      </w:rPr>
    </w:lvl>
    <w:lvl w:ilvl="7">
      <w:start w:val="1"/>
      <w:numFmt w:val="bullet"/>
      <w:lvlText w:val="–"/>
      <w:lvlJc w:val="left"/>
      <w:pPr>
        <w:ind w:left="3176" w:hanging="397"/>
      </w:pPr>
      <w:rPr>
        <w:rFonts w:ascii="Arial" w:hAnsi="Arial" w:hint="default"/>
        <w:color w:val="auto"/>
      </w:rPr>
    </w:lvl>
    <w:lvl w:ilvl="8">
      <w:start w:val="1"/>
      <w:numFmt w:val="bullet"/>
      <w:lvlText w:val="–"/>
      <w:lvlJc w:val="left"/>
      <w:pPr>
        <w:ind w:left="3573" w:hanging="397"/>
      </w:pPr>
      <w:rPr>
        <w:rFonts w:ascii="Arial" w:hAnsi="Arial" w:hint="default"/>
        <w:color w:val="auto"/>
      </w:rPr>
    </w:lvl>
  </w:abstractNum>
  <w:abstractNum w:abstractNumId="6" w15:restartNumberingAfterBreak="0">
    <w:nsid w:val="5E967C18"/>
    <w:multiLevelType w:val="hybridMultilevel"/>
    <w:tmpl w:val="F492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7D709B"/>
    <w:multiLevelType w:val="multilevel"/>
    <w:tmpl w:val="733E8E8A"/>
    <w:numStyleLink w:val="Bulletlist"/>
  </w:abstractNum>
  <w:num w:numId="1">
    <w:abstractNumId w:val="1"/>
  </w:num>
  <w:num w:numId="2">
    <w:abstractNumId w:val="0"/>
  </w:num>
  <w:num w:numId="3">
    <w:abstractNumId w:val="5"/>
  </w:num>
  <w:num w:numId="4">
    <w:abstractNumId w:val="3"/>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9C"/>
    <w:rsid w:val="00026CE6"/>
    <w:rsid w:val="00076EBC"/>
    <w:rsid w:val="000905AC"/>
    <w:rsid w:val="00093DF9"/>
    <w:rsid w:val="0009719C"/>
    <w:rsid w:val="000B4FAD"/>
    <w:rsid w:val="000C299E"/>
    <w:rsid w:val="000E4CD1"/>
    <w:rsid w:val="00130C20"/>
    <w:rsid w:val="00157BE1"/>
    <w:rsid w:val="00160CB2"/>
    <w:rsid w:val="00186746"/>
    <w:rsid w:val="00190F80"/>
    <w:rsid w:val="001B3A01"/>
    <w:rsid w:val="00277667"/>
    <w:rsid w:val="002F2757"/>
    <w:rsid w:val="00364309"/>
    <w:rsid w:val="00393CAE"/>
    <w:rsid w:val="004002FB"/>
    <w:rsid w:val="0044624E"/>
    <w:rsid w:val="00467B9B"/>
    <w:rsid w:val="004A13C8"/>
    <w:rsid w:val="004E7CA5"/>
    <w:rsid w:val="004F13E9"/>
    <w:rsid w:val="004F58BF"/>
    <w:rsid w:val="00514BEE"/>
    <w:rsid w:val="005C723D"/>
    <w:rsid w:val="005D606B"/>
    <w:rsid w:val="0062726E"/>
    <w:rsid w:val="00637E79"/>
    <w:rsid w:val="00655642"/>
    <w:rsid w:val="00657CBC"/>
    <w:rsid w:val="00661E89"/>
    <w:rsid w:val="00691263"/>
    <w:rsid w:val="006A4AEE"/>
    <w:rsid w:val="006F3021"/>
    <w:rsid w:val="00712EB1"/>
    <w:rsid w:val="00742841"/>
    <w:rsid w:val="00877F8A"/>
    <w:rsid w:val="00884D38"/>
    <w:rsid w:val="008C462F"/>
    <w:rsid w:val="008E0747"/>
    <w:rsid w:val="008F1D3C"/>
    <w:rsid w:val="008F21BF"/>
    <w:rsid w:val="009841CB"/>
    <w:rsid w:val="009D4721"/>
    <w:rsid w:val="009E0F3F"/>
    <w:rsid w:val="00A530BA"/>
    <w:rsid w:val="00A86EC5"/>
    <w:rsid w:val="00A901C5"/>
    <w:rsid w:val="00AB02B8"/>
    <w:rsid w:val="00AB7685"/>
    <w:rsid w:val="00AD3640"/>
    <w:rsid w:val="00AE34A2"/>
    <w:rsid w:val="00B2376A"/>
    <w:rsid w:val="00B41C60"/>
    <w:rsid w:val="00BE2AB8"/>
    <w:rsid w:val="00CE23F1"/>
    <w:rsid w:val="00D16EEB"/>
    <w:rsid w:val="00D21FEE"/>
    <w:rsid w:val="00D5535A"/>
    <w:rsid w:val="00D70552"/>
    <w:rsid w:val="00D9045B"/>
    <w:rsid w:val="00DF51A3"/>
    <w:rsid w:val="00DF6740"/>
    <w:rsid w:val="00E163F6"/>
    <w:rsid w:val="00E807EB"/>
    <w:rsid w:val="00EA59B6"/>
    <w:rsid w:val="00EF10AF"/>
    <w:rsid w:val="00F047B9"/>
    <w:rsid w:val="00F10452"/>
    <w:rsid w:val="00F41B68"/>
    <w:rsid w:val="00F512F0"/>
    <w:rsid w:val="00F8096E"/>
    <w:rsid w:val="00F946FB"/>
    <w:rsid w:val="00F96625"/>
    <w:rsid w:val="00FB2731"/>
    <w:rsid w:val="00FF1E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A6471"/>
  <w15:docId w15:val="{F01E1F33-059E-46A9-9875-B3A4E7DB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8BF"/>
  </w:style>
  <w:style w:type="paragraph" w:styleId="Heading1">
    <w:name w:val="heading 1"/>
    <w:basedOn w:val="Normal"/>
    <w:next w:val="BodyText"/>
    <w:link w:val="Heading1Char"/>
    <w:uiPriority w:val="9"/>
    <w:qFormat/>
    <w:rsid w:val="00393CAE"/>
    <w:pPr>
      <w:keepNext/>
      <w:keepLines/>
      <w:spacing w:after="220"/>
      <w:outlineLvl w:val="0"/>
    </w:pPr>
    <w:rPr>
      <w:rFonts w:asciiTheme="majorHAnsi" w:eastAsiaTheme="majorEastAsia" w:hAnsiTheme="majorHAnsi" w:cstheme="majorBidi"/>
      <w:b/>
      <w:bCs/>
      <w:sz w:val="26"/>
      <w:szCs w:val="28"/>
    </w:rPr>
  </w:style>
  <w:style w:type="paragraph" w:styleId="Heading2">
    <w:name w:val="heading 2"/>
    <w:basedOn w:val="Normal"/>
    <w:next w:val="BodyText"/>
    <w:link w:val="Heading2Char"/>
    <w:uiPriority w:val="9"/>
    <w:qFormat/>
    <w:rsid w:val="00393CAE"/>
    <w:pPr>
      <w:keepNext/>
      <w:keepLines/>
      <w:spacing w:after="220"/>
      <w:outlineLvl w:val="1"/>
    </w:pPr>
    <w:rPr>
      <w:rFonts w:asciiTheme="majorHAnsi" w:eastAsiaTheme="majorEastAsia" w:hAnsiTheme="majorHAnsi" w:cstheme="majorBidi"/>
      <w:b/>
      <w:bCs/>
      <w:i/>
      <w:sz w:val="24"/>
      <w:szCs w:val="26"/>
    </w:rPr>
  </w:style>
  <w:style w:type="paragraph" w:styleId="Heading3">
    <w:name w:val="heading 3"/>
    <w:basedOn w:val="Normal"/>
    <w:next w:val="BodyText"/>
    <w:link w:val="Heading3Char"/>
    <w:uiPriority w:val="9"/>
    <w:qFormat/>
    <w:rsid w:val="004F13E9"/>
    <w:pPr>
      <w:keepNext/>
      <w:keepLines/>
      <w:spacing w:after="220"/>
      <w:outlineLvl w:val="2"/>
    </w:pPr>
    <w:rPr>
      <w:rFonts w:asciiTheme="majorHAnsi" w:eastAsiaTheme="majorEastAsia" w:hAnsiTheme="majorHAnsi" w:cstheme="majorBidi"/>
      <w:b/>
      <w:bCs/>
    </w:rPr>
  </w:style>
  <w:style w:type="paragraph" w:styleId="Heading4">
    <w:name w:val="heading 4"/>
    <w:basedOn w:val="Normal"/>
    <w:next w:val="BodyText"/>
    <w:link w:val="Heading4Char"/>
    <w:uiPriority w:val="9"/>
    <w:rsid w:val="004F13E9"/>
    <w:pPr>
      <w:keepNext/>
      <w:keepLines/>
      <w:spacing w:after="220"/>
      <w:outlineLvl w:val="3"/>
    </w:pPr>
    <w:rPr>
      <w:rFonts w:asciiTheme="majorHAnsi" w:eastAsiaTheme="majorEastAsia" w:hAnsiTheme="majorHAnsi" w:cstheme="majorBidi"/>
      <w:bCs/>
      <w:iCs/>
    </w:rPr>
  </w:style>
  <w:style w:type="paragraph" w:styleId="Heading5">
    <w:name w:val="heading 5"/>
    <w:basedOn w:val="Normal"/>
    <w:next w:val="BodyText"/>
    <w:link w:val="Heading5Char"/>
    <w:uiPriority w:val="9"/>
    <w:rsid w:val="004F13E9"/>
    <w:pPr>
      <w:keepNext/>
      <w:keepLines/>
      <w:spacing w:after="220"/>
      <w:outlineLvl w:val="4"/>
    </w:pPr>
    <w:rPr>
      <w:rFonts w:asciiTheme="majorHAnsi" w:eastAsiaTheme="majorEastAsia" w:hAnsiTheme="majorHAnsi" w:cstheme="majorBidi"/>
    </w:rPr>
  </w:style>
  <w:style w:type="paragraph" w:styleId="Heading6">
    <w:name w:val="heading 6"/>
    <w:basedOn w:val="Normal"/>
    <w:next w:val="BodyText"/>
    <w:link w:val="Heading6Char"/>
    <w:uiPriority w:val="9"/>
    <w:rsid w:val="004F13E9"/>
    <w:pPr>
      <w:keepNext/>
      <w:keepLines/>
      <w:spacing w:after="22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rsid w:val="004F13E9"/>
    <w:pPr>
      <w:keepNext/>
      <w:keepLines/>
      <w:spacing w:after="22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rsid w:val="004F13E9"/>
    <w:pPr>
      <w:keepNext/>
      <w:keepLines/>
      <w:spacing w:after="220"/>
      <w:outlineLvl w:val="7"/>
    </w:pPr>
    <w:rPr>
      <w:rFonts w:asciiTheme="majorHAnsi" w:eastAsiaTheme="majorEastAsia" w:hAnsiTheme="majorHAnsi" w:cstheme="majorBidi"/>
      <w:szCs w:val="20"/>
    </w:rPr>
  </w:style>
  <w:style w:type="paragraph" w:styleId="Heading9">
    <w:name w:val="heading 9"/>
    <w:basedOn w:val="Normal"/>
    <w:next w:val="BodyText"/>
    <w:link w:val="Heading9Char"/>
    <w:uiPriority w:val="9"/>
    <w:rsid w:val="004F13E9"/>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51A3"/>
    <w:rPr>
      <w:rFonts w:ascii="Georgia" w:hAnsi="Georgia"/>
    </w:rPr>
  </w:style>
  <w:style w:type="paragraph" w:styleId="BodyText">
    <w:name w:val="Body Text"/>
    <w:basedOn w:val="Normal"/>
    <w:link w:val="BodyTextChar"/>
    <w:qFormat/>
    <w:rsid w:val="00DF51A3"/>
    <w:pPr>
      <w:spacing w:after="220"/>
    </w:pPr>
    <w:rPr>
      <w:rFonts w:ascii="Georgia" w:hAnsi="Georgia"/>
    </w:rPr>
  </w:style>
  <w:style w:type="character" w:customStyle="1" w:styleId="BodyTextChar">
    <w:name w:val="Body Text Char"/>
    <w:basedOn w:val="DefaultParagraphFont"/>
    <w:link w:val="BodyText"/>
    <w:rsid w:val="00DF51A3"/>
    <w:rPr>
      <w:rFonts w:ascii="Georgia" w:hAnsi="Georgia"/>
    </w:rPr>
  </w:style>
  <w:style w:type="character" w:styleId="PlaceholderText">
    <w:name w:val="Placeholder Text"/>
    <w:basedOn w:val="DefaultParagraphFont"/>
    <w:uiPriority w:val="99"/>
    <w:rsid w:val="00AB02B8"/>
    <w:rPr>
      <w:color w:val="auto"/>
    </w:rPr>
  </w:style>
  <w:style w:type="paragraph" w:styleId="Header">
    <w:name w:val="header"/>
    <w:basedOn w:val="Normal"/>
    <w:link w:val="HeaderChar"/>
    <w:uiPriority w:val="99"/>
    <w:rsid w:val="00130C20"/>
    <w:rPr>
      <w:sz w:val="19"/>
    </w:rPr>
  </w:style>
  <w:style w:type="character" w:customStyle="1" w:styleId="HeaderChar">
    <w:name w:val="Header Char"/>
    <w:basedOn w:val="DefaultParagraphFont"/>
    <w:link w:val="Header"/>
    <w:uiPriority w:val="99"/>
    <w:rsid w:val="00130C20"/>
    <w:rPr>
      <w:sz w:val="19"/>
    </w:rPr>
  </w:style>
  <w:style w:type="paragraph" w:styleId="Footer">
    <w:name w:val="footer"/>
    <w:basedOn w:val="Normal"/>
    <w:link w:val="FooterChar"/>
    <w:uiPriority w:val="99"/>
    <w:rsid w:val="00130C20"/>
    <w:rPr>
      <w:sz w:val="13"/>
    </w:rPr>
  </w:style>
  <w:style w:type="character" w:customStyle="1" w:styleId="FooterChar">
    <w:name w:val="Footer Char"/>
    <w:basedOn w:val="DefaultParagraphFont"/>
    <w:link w:val="Footer"/>
    <w:uiPriority w:val="99"/>
    <w:rsid w:val="00130C20"/>
    <w:rPr>
      <w:sz w:val="13"/>
    </w:rPr>
  </w:style>
  <w:style w:type="table" w:styleId="TableGrid">
    <w:name w:val="Table Grid"/>
    <w:basedOn w:val="TableNormal"/>
    <w:uiPriority w:val="59"/>
    <w:rsid w:val="00AB0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Borders">
    <w:name w:val="No Borders"/>
    <w:basedOn w:val="TableNormal"/>
    <w:uiPriority w:val="99"/>
    <w:rsid w:val="00884D38"/>
    <w:tblPr/>
  </w:style>
  <w:style w:type="paragraph" w:styleId="BalloonText">
    <w:name w:val="Balloon Text"/>
    <w:basedOn w:val="Normal"/>
    <w:link w:val="BalloonTextChar"/>
    <w:uiPriority w:val="99"/>
    <w:semiHidden/>
    <w:unhideWhenUsed/>
    <w:rsid w:val="00884D38"/>
    <w:rPr>
      <w:rFonts w:ascii="Tahoma" w:hAnsi="Tahoma" w:cs="Tahoma"/>
      <w:sz w:val="16"/>
      <w:szCs w:val="16"/>
    </w:rPr>
  </w:style>
  <w:style w:type="character" w:customStyle="1" w:styleId="BalloonTextChar">
    <w:name w:val="Balloon Text Char"/>
    <w:basedOn w:val="DefaultParagraphFont"/>
    <w:link w:val="BalloonText"/>
    <w:uiPriority w:val="99"/>
    <w:semiHidden/>
    <w:rsid w:val="00884D38"/>
    <w:rPr>
      <w:rFonts w:ascii="Tahoma" w:hAnsi="Tahoma" w:cs="Tahoma"/>
      <w:sz w:val="16"/>
      <w:szCs w:val="16"/>
    </w:rPr>
  </w:style>
  <w:style w:type="paragraph" w:styleId="Title">
    <w:name w:val="Title"/>
    <w:basedOn w:val="Normal"/>
    <w:next w:val="BodyText"/>
    <w:link w:val="TitleChar"/>
    <w:uiPriority w:val="10"/>
    <w:qFormat/>
    <w:rsid w:val="008F1D3C"/>
    <w:pPr>
      <w:spacing w:after="220"/>
      <w:contextualSpacing/>
    </w:pPr>
    <w:rPr>
      <w:rFonts w:asciiTheme="majorHAnsi" w:eastAsiaTheme="majorEastAsia" w:hAnsiTheme="majorHAnsi" w:cstheme="majorBidi"/>
      <w:b/>
      <w:kern w:val="28"/>
      <w:sz w:val="28"/>
      <w:szCs w:val="52"/>
    </w:rPr>
  </w:style>
  <w:style w:type="character" w:customStyle="1" w:styleId="TitleChar">
    <w:name w:val="Title Char"/>
    <w:basedOn w:val="DefaultParagraphFont"/>
    <w:link w:val="Title"/>
    <w:uiPriority w:val="10"/>
    <w:rsid w:val="008F1D3C"/>
    <w:rPr>
      <w:rFonts w:asciiTheme="majorHAnsi" w:eastAsiaTheme="majorEastAsia" w:hAnsiTheme="majorHAnsi" w:cstheme="majorBidi"/>
      <w:b/>
      <w:kern w:val="28"/>
      <w:sz w:val="28"/>
      <w:szCs w:val="52"/>
    </w:rPr>
  </w:style>
  <w:style w:type="character" w:customStyle="1" w:styleId="Heading1Char">
    <w:name w:val="Heading 1 Char"/>
    <w:basedOn w:val="DefaultParagraphFont"/>
    <w:link w:val="Heading1"/>
    <w:uiPriority w:val="9"/>
    <w:rsid w:val="00393CAE"/>
    <w:rPr>
      <w:rFonts w:asciiTheme="majorHAnsi" w:eastAsiaTheme="majorEastAsia" w:hAnsiTheme="majorHAnsi" w:cstheme="majorBidi"/>
      <w:b/>
      <w:bCs/>
      <w:sz w:val="26"/>
      <w:szCs w:val="28"/>
    </w:rPr>
  </w:style>
  <w:style w:type="paragraph" w:styleId="TOCHeading">
    <w:name w:val="TOC Heading"/>
    <w:next w:val="Normal"/>
    <w:uiPriority w:val="39"/>
    <w:rsid w:val="00393CAE"/>
    <w:pPr>
      <w:spacing w:after="220"/>
    </w:pPr>
    <w:rPr>
      <w:rFonts w:asciiTheme="majorHAnsi" w:eastAsiaTheme="majorEastAsia" w:hAnsiTheme="majorHAnsi" w:cstheme="majorBidi"/>
      <w:b/>
      <w:bCs/>
      <w:sz w:val="26"/>
      <w:szCs w:val="28"/>
    </w:rPr>
  </w:style>
  <w:style w:type="character" w:customStyle="1" w:styleId="Heading2Char">
    <w:name w:val="Heading 2 Char"/>
    <w:basedOn w:val="DefaultParagraphFont"/>
    <w:link w:val="Heading2"/>
    <w:uiPriority w:val="9"/>
    <w:rsid w:val="00393CAE"/>
    <w:rPr>
      <w:rFonts w:asciiTheme="majorHAnsi" w:eastAsiaTheme="majorEastAsia" w:hAnsiTheme="majorHAnsi" w:cstheme="majorBidi"/>
      <w:b/>
      <w:bCs/>
      <w:i/>
      <w:sz w:val="24"/>
      <w:szCs w:val="26"/>
    </w:rPr>
  </w:style>
  <w:style w:type="character" w:customStyle="1" w:styleId="Heading3Char">
    <w:name w:val="Heading 3 Char"/>
    <w:basedOn w:val="DefaultParagraphFont"/>
    <w:link w:val="Heading3"/>
    <w:uiPriority w:val="9"/>
    <w:rsid w:val="004F13E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F13E9"/>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rsid w:val="004F13E9"/>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4F13E9"/>
    <w:rPr>
      <w:rFonts w:asciiTheme="majorHAnsi" w:eastAsiaTheme="majorEastAsia" w:hAnsiTheme="majorHAnsi" w:cstheme="majorBidi"/>
      <w:iCs/>
    </w:rPr>
  </w:style>
  <w:style w:type="character" w:customStyle="1" w:styleId="Heading7Char">
    <w:name w:val="Heading 7 Char"/>
    <w:basedOn w:val="DefaultParagraphFont"/>
    <w:link w:val="Heading7"/>
    <w:uiPriority w:val="9"/>
    <w:rsid w:val="004F13E9"/>
    <w:rPr>
      <w:rFonts w:asciiTheme="majorHAnsi" w:eastAsiaTheme="majorEastAsia" w:hAnsiTheme="majorHAnsi" w:cstheme="majorBidi"/>
      <w:iCs/>
    </w:rPr>
  </w:style>
  <w:style w:type="character" w:customStyle="1" w:styleId="Heading8Char">
    <w:name w:val="Heading 8 Char"/>
    <w:basedOn w:val="DefaultParagraphFont"/>
    <w:link w:val="Heading8"/>
    <w:uiPriority w:val="9"/>
    <w:rsid w:val="004F13E9"/>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rsid w:val="004F13E9"/>
    <w:rPr>
      <w:rFonts w:asciiTheme="majorHAnsi" w:eastAsiaTheme="majorEastAsia" w:hAnsiTheme="majorHAnsi" w:cstheme="majorBidi"/>
      <w:iCs/>
      <w:szCs w:val="20"/>
    </w:rPr>
  </w:style>
  <w:style w:type="paragraph" w:styleId="ListBullet">
    <w:name w:val="List Bullet"/>
    <w:basedOn w:val="Normal"/>
    <w:uiPriority w:val="99"/>
    <w:qFormat/>
    <w:rsid w:val="00DF51A3"/>
    <w:pPr>
      <w:numPr>
        <w:numId w:val="5"/>
      </w:numPr>
      <w:spacing w:after="220"/>
      <w:contextualSpacing/>
    </w:pPr>
    <w:rPr>
      <w:rFonts w:ascii="Georgia" w:hAnsi="Georgia"/>
    </w:rPr>
  </w:style>
  <w:style w:type="paragraph" w:styleId="ListNumber">
    <w:name w:val="List Number"/>
    <w:basedOn w:val="Normal"/>
    <w:uiPriority w:val="99"/>
    <w:qFormat/>
    <w:rsid w:val="00514BEE"/>
    <w:pPr>
      <w:numPr>
        <w:numId w:val="6"/>
      </w:numPr>
      <w:spacing w:after="220"/>
      <w:contextualSpacing/>
    </w:pPr>
    <w:rPr>
      <w:rFonts w:ascii="Georgia" w:hAnsi="Georgia"/>
    </w:rPr>
  </w:style>
  <w:style w:type="numbering" w:customStyle="1" w:styleId="Bulletlist">
    <w:name w:val="Bullet list"/>
    <w:uiPriority w:val="99"/>
    <w:rsid w:val="00DF51A3"/>
    <w:pPr>
      <w:numPr>
        <w:numId w:val="3"/>
      </w:numPr>
    </w:pPr>
  </w:style>
  <w:style w:type="numbering" w:customStyle="1" w:styleId="Numberlist">
    <w:name w:val="Number list"/>
    <w:uiPriority w:val="99"/>
    <w:rsid w:val="00514BEE"/>
    <w:pPr>
      <w:numPr>
        <w:numId w:val="4"/>
      </w:numPr>
    </w:pPr>
  </w:style>
  <w:style w:type="paragraph" w:styleId="ListParagraph">
    <w:name w:val="List Paragraph"/>
    <w:basedOn w:val="Normal"/>
    <w:uiPriority w:val="34"/>
    <w:qFormat/>
    <w:rsid w:val="006A4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kar\AppData\Roaming\Microsoft\Templates\Vaisala\Vaisala%20A4%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163D28677A4274BC57922DDC8AF7FA"/>
        <w:category>
          <w:name w:val="General"/>
          <w:gallery w:val="placeholder"/>
        </w:category>
        <w:types>
          <w:type w:val="bbPlcHdr"/>
        </w:types>
        <w:behaviors>
          <w:behavior w:val="content"/>
        </w:behaviors>
        <w:guid w:val="{EE44B1DC-9311-493F-9A12-AF4E55FEC7EB}"/>
      </w:docPartPr>
      <w:docPartBody>
        <w:p w:rsidR="00000000" w:rsidRDefault="00774E8E">
          <w:pPr>
            <w:pStyle w:val="FD163D28677A4274BC57922DDC8AF7FA"/>
          </w:pPr>
          <w:r w:rsidRPr="008F1D3C">
            <w:rPr>
              <w:rStyle w:val="PlaceholderText"/>
            </w:rPr>
            <w:t>[To]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8E"/>
    <w:rsid w:val="00774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rPr>
  </w:style>
  <w:style w:type="paragraph" w:customStyle="1" w:styleId="FD163D28677A4274BC57922DDC8AF7FA">
    <w:name w:val="FD163D28677A4274BC57922DDC8AF7FA"/>
  </w:style>
  <w:style w:type="paragraph" w:customStyle="1" w:styleId="2F5BFC953F78413A80D2AA235F4124D5">
    <w:name w:val="2F5BFC953F78413A80D2AA235F4124D5"/>
  </w:style>
  <w:style w:type="paragraph" w:customStyle="1" w:styleId="BCEDA54BA6BE4C2C9A8E8810E3C2CB03">
    <w:name w:val="BCEDA54BA6BE4C2C9A8E8810E3C2CB03"/>
  </w:style>
  <w:style w:type="paragraph" w:customStyle="1" w:styleId="C7C01F5A80954440913D27AA08282C35">
    <w:name w:val="C7C01F5A80954440913D27AA08282C35"/>
  </w:style>
  <w:style w:type="paragraph" w:customStyle="1" w:styleId="3831CDB4CC8C46C6A4654C6E2B54E5B8">
    <w:name w:val="3831CDB4CC8C46C6A4654C6E2B54E5B8"/>
  </w:style>
  <w:style w:type="paragraph" w:customStyle="1" w:styleId="7748D0199A63419C9FC399DE3ABA8D08">
    <w:name w:val="7748D0199A63419C9FC399DE3ABA8D08"/>
  </w:style>
  <w:style w:type="paragraph" w:customStyle="1" w:styleId="56EE96C836F9451FB98E103F96365781">
    <w:name w:val="56EE96C836F9451FB98E103F96365781"/>
  </w:style>
  <w:style w:type="paragraph" w:customStyle="1" w:styleId="D4B0F939D7F34B928ABEA7040AE4269F">
    <w:name w:val="D4B0F939D7F34B928ABEA7040AE4269F"/>
  </w:style>
  <w:style w:type="paragraph" w:customStyle="1" w:styleId="3D2575285AB748A89251E0D853C0CCE7">
    <w:name w:val="3D2575285AB748A89251E0D853C0CCE7"/>
  </w:style>
  <w:style w:type="paragraph" w:customStyle="1" w:styleId="9A8ABEB58BD64377B88E9BECC9AE50D2">
    <w:name w:val="9A8ABEB58BD64377B88E9BECC9AE50D2"/>
  </w:style>
  <w:style w:type="paragraph" w:customStyle="1" w:styleId="EF5639F505E24E54B789450DBB9CDB57">
    <w:name w:val="EF5639F505E24E54B789450DBB9CDB57"/>
  </w:style>
  <w:style w:type="paragraph" w:customStyle="1" w:styleId="6974CD512D504AE2A61962F0F56D69A0">
    <w:name w:val="6974CD512D504AE2A61962F0F56D6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Vaisala">
  <a:themeElements>
    <a:clrScheme name="New Vaisala">
      <a:dk1>
        <a:srgbClr val="000000"/>
      </a:dk1>
      <a:lt1>
        <a:srgbClr val="FFFFFF"/>
      </a:lt1>
      <a:dk2>
        <a:srgbClr val="0099B5"/>
      </a:dk2>
      <a:lt2>
        <a:srgbClr val="7D7D7D"/>
      </a:lt2>
      <a:accent1>
        <a:srgbClr val="00728F"/>
      </a:accent1>
      <a:accent2>
        <a:srgbClr val="D15B05"/>
      </a:accent2>
      <a:accent3>
        <a:srgbClr val="009AC8"/>
      </a:accent3>
      <a:accent4>
        <a:srgbClr val="006600"/>
      </a:accent4>
      <a:accent5>
        <a:srgbClr val="AABCC6"/>
      </a:accent5>
      <a:accent6>
        <a:srgbClr val="FFDE6C"/>
      </a:accent6>
      <a:hlink>
        <a:srgbClr val="D15B05"/>
      </a:hlink>
      <a:folHlink>
        <a:srgbClr val="FFDE6C"/>
      </a:folHlink>
    </a:clrScheme>
    <a:fontScheme name="Vaisal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2019-12-19T00:00:00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2F4016D3B40ABC49AAEE368C6685F08F" ma:contentTypeVersion="11" ma:contentTypeDescription="Luo uusi asiakirja." ma:contentTypeScope="" ma:versionID="49fdbed9215ca64cb863df0d74b9dcb6">
  <xsd:schema xmlns:xsd="http://www.w3.org/2001/XMLSchema" xmlns:xs="http://www.w3.org/2001/XMLSchema" xmlns:p="http://schemas.microsoft.com/office/2006/metadata/properties" xmlns:ns3="4a5f43a0-a3dc-4945-8eb3-2bf4fbcf7b15" xmlns:ns4="187485c1-b644-4d49-8a21-41b9fd1cc9be" targetNamespace="http://schemas.microsoft.com/office/2006/metadata/properties" ma:root="true" ma:fieldsID="fec1c605cd79161555f3042a40272b31" ns3:_="" ns4:_="">
    <xsd:import namespace="4a5f43a0-a3dc-4945-8eb3-2bf4fbcf7b15"/>
    <xsd:import namespace="187485c1-b644-4d49-8a21-41b9fd1cc9be"/>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f43a0-a3dc-4945-8eb3-2bf4fbcf7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7485c1-b644-4d49-8a21-41b9fd1cc9be"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element name="SharingHintHash" ma:index="13"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DA9A75-11C4-4C7E-93DC-2628A6DE8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f43a0-a3dc-4945-8eb3-2bf4fbcf7b15"/>
    <ds:schemaRef ds:uri="187485c1-b644-4d49-8a21-41b9fd1cc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AC8D4-F3DE-4E4E-A0EF-AEBE5815B250}">
  <ds:schemaRefs>
    <ds:schemaRef ds:uri="http://schemas.microsoft.com/sharepoint/v3/contenttype/forms"/>
  </ds:schemaRefs>
</ds:datastoreItem>
</file>

<file path=customXml/itemProps4.xml><?xml version="1.0" encoding="utf-8"?>
<ds:datastoreItem xmlns:ds="http://schemas.openxmlformats.org/officeDocument/2006/customXml" ds:itemID="{25BB69BE-04BF-44AE-A7BC-4719108A83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Vaisala A4 Letter.dotx</Template>
  <TotalTime>44</TotalTime>
  <Pages>6</Pages>
  <Words>2281</Words>
  <Characters>13003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Vaisala</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Kari Elina</cp:lastModifiedBy>
  <cp:revision>4</cp:revision>
  <dcterms:created xsi:type="dcterms:W3CDTF">2020-01-24T10:38:00Z</dcterms:created>
  <dcterms:modified xsi:type="dcterms:W3CDTF">2020-01-24T12:23:00Z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842b46-9b7a-431a-b662-8cc44ff92a4e_Enabled">
    <vt:lpwstr>True</vt:lpwstr>
  </property>
  <property fmtid="{D5CDD505-2E9C-101B-9397-08002B2CF9AE}" pid="3" name="MSIP_Label_d5842b46-9b7a-431a-b662-8cc44ff92a4e_SiteId">
    <vt:lpwstr>6d7393e0-41f5-4c2e-9b12-4c2be5da5c57</vt:lpwstr>
  </property>
  <property fmtid="{D5CDD505-2E9C-101B-9397-08002B2CF9AE}" pid="4" name="MSIP_Label_d5842b46-9b7a-431a-b662-8cc44ff92a4e_Owner">
    <vt:lpwstr>Elina.Kari@vaisala.com</vt:lpwstr>
  </property>
  <property fmtid="{D5CDD505-2E9C-101B-9397-08002B2CF9AE}" pid="5" name="MSIP_Label_d5842b46-9b7a-431a-b662-8cc44ff92a4e_SetDate">
    <vt:lpwstr>2020-01-24T10:56:45.2796285Z</vt:lpwstr>
  </property>
  <property fmtid="{D5CDD505-2E9C-101B-9397-08002B2CF9AE}" pid="6" name="MSIP_Label_d5842b46-9b7a-431a-b662-8cc44ff92a4e_Name">
    <vt:lpwstr>Restricted</vt:lpwstr>
  </property>
  <property fmtid="{D5CDD505-2E9C-101B-9397-08002B2CF9AE}" pid="7" name="MSIP_Label_d5842b46-9b7a-431a-b662-8cc44ff92a4e_Application">
    <vt:lpwstr>Microsoft Azure Information Protection</vt:lpwstr>
  </property>
  <property fmtid="{D5CDD505-2E9C-101B-9397-08002B2CF9AE}" pid="8" name="MSIP_Label_d5842b46-9b7a-431a-b662-8cc44ff92a4e_ActionId">
    <vt:lpwstr>bdfcc9d8-641e-4d64-8769-1f7bb5bd2280</vt:lpwstr>
  </property>
  <property fmtid="{D5CDD505-2E9C-101B-9397-08002B2CF9AE}" pid="9" name="MSIP_Label_d5842b46-9b7a-431a-b662-8cc44ff92a4e_Extended_MSFT_Method">
    <vt:lpwstr>Automatic</vt:lpwstr>
  </property>
  <property fmtid="{D5CDD505-2E9C-101B-9397-08002B2CF9AE}" pid="10" name="MSIP_Label_f6c791fc-dee7-453e-a285-84b1a1512c81_Enabled">
    <vt:lpwstr>True</vt:lpwstr>
  </property>
  <property fmtid="{D5CDD505-2E9C-101B-9397-08002B2CF9AE}" pid="11" name="MSIP_Label_f6c791fc-dee7-453e-a285-84b1a1512c81_SiteId">
    <vt:lpwstr>6d7393e0-41f5-4c2e-9b12-4c2be5da5c57</vt:lpwstr>
  </property>
  <property fmtid="{D5CDD505-2E9C-101B-9397-08002B2CF9AE}" pid="12" name="MSIP_Label_f6c791fc-dee7-453e-a285-84b1a1512c81_Owner">
    <vt:lpwstr>Elina.Kari@vaisala.com</vt:lpwstr>
  </property>
  <property fmtid="{D5CDD505-2E9C-101B-9397-08002B2CF9AE}" pid="13" name="MSIP_Label_f6c791fc-dee7-453e-a285-84b1a1512c81_SetDate">
    <vt:lpwstr>2020-01-24T10:56:45.2796285Z</vt:lpwstr>
  </property>
  <property fmtid="{D5CDD505-2E9C-101B-9397-08002B2CF9AE}" pid="14" name="MSIP_Label_f6c791fc-dee7-453e-a285-84b1a1512c81_Name">
    <vt:lpwstr>Label</vt:lpwstr>
  </property>
  <property fmtid="{D5CDD505-2E9C-101B-9397-08002B2CF9AE}" pid="15" name="MSIP_Label_f6c791fc-dee7-453e-a285-84b1a1512c81_Application">
    <vt:lpwstr>Microsoft Azure Information Protection</vt:lpwstr>
  </property>
  <property fmtid="{D5CDD505-2E9C-101B-9397-08002B2CF9AE}" pid="16" name="MSIP_Label_f6c791fc-dee7-453e-a285-84b1a1512c81_ActionId">
    <vt:lpwstr>bdfcc9d8-641e-4d64-8769-1f7bb5bd2280</vt:lpwstr>
  </property>
  <property fmtid="{D5CDD505-2E9C-101B-9397-08002B2CF9AE}" pid="17" name="MSIP_Label_f6c791fc-dee7-453e-a285-84b1a1512c81_Parent">
    <vt:lpwstr>d5842b46-9b7a-431a-b662-8cc44ff92a4e</vt:lpwstr>
  </property>
  <property fmtid="{D5CDD505-2E9C-101B-9397-08002B2CF9AE}" pid="18" name="MSIP_Label_f6c791fc-dee7-453e-a285-84b1a1512c81_Extended_MSFT_Method">
    <vt:lpwstr>Automatic</vt:lpwstr>
  </property>
  <property fmtid="{D5CDD505-2E9C-101B-9397-08002B2CF9AE}" pid="19" name="Sensitivity">
    <vt:lpwstr>Restricted Label</vt:lpwstr>
  </property>
  <property fmtid="{D5CDD505-2E9C-101B-9397-08002B2CF9AE}" pid="20" name="ContentTypeId">
    <vt:lpwstr>0x0101002F4016D3B40ABC49AAEE368C6685F08F</vt:lpwstr>
  </property>
</Properties>
</file>